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BB1" w:rsidRPr="001C3D7C" w:rsidRDefault="001C3D7C" w:rsidP="00984BB1">
      <w:pPr>
        <w:jc w:val="both"/>
        <w:rPr>
          <w:rFonts w:ascii="Arial Black" w:hAnsi="Arial Black"/>
          <w:color w:val="1F1F1F"/>
          <w:sz w:val="28"/>
        </w:rPr>
      </w:pPr>
      <w:r>
        <w:rPr>
          <w:rFonts w:ascii="Arial Black" w:hAnsi="Arial Black" w:cs="Times New Roman"/>
          <w:color w:val="1F1F1F"/>
          <w:sz w:val="32"/>
        </w:rPr>
        <w:t xml:space="preserve">  </w:t>
      </w:r>
      <w:r w:rsidRPr="001C3D7C">
        <w:rPr>
          <w:rFonts w:ascii="Arial Black" w:hAnsi="Arial Black" w:cs="Times New Roman"/>
          <w:color w:val="1F1F1F"/>
          <w:sz w:val="32"/>
        </w:rPr>
        <w:t>The future Scientific Discovery, AI in Chemistry</w:t>
      </w:r>
      <w:r w:rsidR="00506AC9">
        <w:rPr>
          <w:rFonts w:ascii="Arial Black" w:hAnsi="Arial Black" w:cs="Times New Roman"/>
          <w:color w:val="1F1F1F"/>
          <w:sz w:val="32"/>
        </w:rPr>
        <w:t>.</w:t>
      </w:r>
      <w:bookmarkStart w:id="0" w:name="_GoBack"/>
      <w:bookmarkEnd w:id="0"/>
    </w:p>
    <w:p w:rsidR="001C3D7C" w:rsidRPr="00873C97" w:rsidRDefault="001C3D7C" w:rsidP="001C3D7C">
      <w:pPr>
        <w:pStyle w:val="NormalWeb"/>
        <w:numPr>
          <w:ilvl w:val="0"/>
          <w:numId w:val="1"/>
        </w:numPr>
        <w:spacing w:before="240" w:beforeAutospacing="0" w:after="240" w:afterAutospacing="0" w:line="276" w:lineRule="auto"/>
        <w:jc w:val="both"/>
        <w:rPr>
          <w:b/>
          <w:color w:val="1F1F1F"/>
          <w:sz w:val="12"/>
        </w:rPr>
      </w:pPr>
      <w:r w:rsidRPr="00873C97">
        <w:rPr>
          <w:b/>
          <w:color w:val="1F1F1F"/>
          <w:sz w:val="22"/>
        </w:rPr>
        <w:t>Dr. V.V RAVINDRA,</w:t>
      </w:r>
      <w:r w:rsidRPr="00D36CE1">
        <w:rPr>
          <w:color w:val="1F1F1F"/>
          <w:sz w:val="22"/>
        </w:rPr>
        <w:t xml:space="preserve"> </w:t>
      </w:r>
      <w:r w:rsidRPr="00873C97">
        <w:rPr>
          <w:b/>
          <w:color w:val="1F1F1F"/>
          <w:sz w:val="12"/>
        </w:rPr>
        <w:t>INCHARGE, DEPARTMENT OF CHEMISRTY SVRK GDC NIDADAVOLE, EAST GODAVARI DIST A.P.</w:t>
      </w:r>
    </w:p>
    <w:p w:rsidR="001C3D7C" w:rsidRPr="00873C97" w:rsidRDefault="001C3D7C" w:rsidP="001C3D7C">
      <w:pPr>
        <w:pStyle w:val="NormalWeb"/>
        <w:numPr>
          <w:ilvl w:val="0"/>
          <w:numId w:val="1"/>
        </w:numPr>
        <w:spacing w:before="240" w:beforeAutospacing="0" w:after="240" w:afterAutospacing="0" w:line="276" w:lineRule="auto"/>
        <w:jc w:val="both"/>
        <w:rPr>
          <w:b/>
          <w:color w:val="1F1F1F"/>
          <w:sz w:val="22"/>
        </w:rPr>
      </w:pPr>
      <w:r w:rsidRPr="00873C97">
        <w:rPr>
          <w:b/>
          <w:color w:val="1F1F1F"/>
          <w:sz w:val="22"/>
        </w:rPr>
        <w:t xml:space="preserve">Dr. N. BUJJI BABU, </w:t>
      </w:r>
      <w:r w:rsidRPr="00873C97">
        <w:rPr>
          <w:b/>
          <w:color w:val="1F1F1F"/>
          <w:sz w:val="12"/>
        </w:rPr>
        <w:t>LECTURER IN CHEMISTRY PR GOVT. COLLGE KAKINADA A.P.</w:t>
      </w:r>
    </w:p>
    <w:p w:rsidR="00D36CE1" w:rsidRDefault="00D36CE1" w:rsidP="001C3D7C">
      <w:pPr>
        <w:pStyle w:val="NormalWeb"/>
        <w:spacing w:before="240" w:beforeAutospacing="0" w:after="240" w:afterAutospacing="0" w:line="276" w:lineRule="auto"/>
        <w:jc w:val="both"/>
        <w:rPr>
          <w:b/>
          <w:color w:val="1F1F1F"/>
          <w:sz w:val="22"/>
        </w:rPr>
      </w:pPr>
    </w:p>
    <w:p w:rsidR="001C3D7C" w:rsidRPr="00D36CE1" w:rsidRDefault="00D36CE1" w:rsidP="001C3D7C">
      <w:pPr>
        <w:pStyle w:val="NormalWeb"/>
        <w:spacing w:before="240" w:beforeAutospacing="0" w:after="240" w:afterAutospacing="0" w:line="276" w:lineRule="auto"/>
        <w:jc w:val="both"/>
        <w:rPr>
          <w:b/>
          <w:color w:val="1F1F1F"/>
          <w:sz w:val="22"/>
        </w:rPr>
      </w:pPr>
      <w:r w:rsidRPr="00D36CE1">
        <w:rPr>
          <w:b/>
          <w:color w:val="1F1F1F"/>
          <w:sz w:val="22"/>
        </w:rPr>
        <w:t>ABSTRACT</w:t>
      </w:r>
    </w:p>
    <w:p w:rsidR="00D36CE1" w:rsidRDefault="00984BB1" w:rsidP="001C3D7C">
      <w:pPr>
        <w:pStyle w:val="NormalWeb"/>
        <w:spacing w:before="240" w:beforeAutospacing="0" w:after="240" w:afterAutospacing="0" w:line="276" w:lineRule="auto"/>
        <w:jc w:val="both"/>
        <w:rPr>
          <w:sz w:val="22"/>
          <w:szCs w:val="22"/>
        </w:rPr>
      </w:pPr>
      <w:r w:rsidRPr="0092029E">
        <w:rPr>
          <w:color w:val="1F1F1F"/>
          <w:sz w:val="22"/>
          <w:szCs w:val="22"/>
        </w:rPr>
        <w:t xml:space="preserve">One of the most discussed topics in chemistry is artificial intelligence. The two fields of chemistry and artificial intelligence are intricately intertwined. Artificial intelligence (AI) is a vast field that includes a variety of approaches such as machine learning, deep learning, and natural language processing. These approaches are used in chemistry to </w:t>
      </w:r>
      <w:r w:rsidR="001C3D7C" w:rsidRPr="0092029E">
        <w:rPr>
          <w:color w:val="1F1F1F"/>
          <w:sz w:val="22"/>
          <w:szCs w:val="22"/>
        </w:rPr>
        <w:t>analyze</w:t>
      </w:r>
      <w:r w:rsidRPr="0092029E">
        <w:rPr>
          <w:color w:val="1F1F1F"/>
          <w:sz w:val="22"/>
          <w:szCs w:val="22"/>
        </w:rPr>
        <w:t xml:space="preserve"> chemical data, simulate chemical processes, and develop new molecules and materials. Chemists can use artificial intelligence to glean important insights from massive amounts of data that would be difficult or impossible to </w:t>
      </w:r>
      <w:r w:rsidR="001C3D7C" w:rsidRPr="0092029E">
        <w:rPr>
          <w:color w:val="1F1F1F"/>
          <w:sz w:val="22"/>
          <w:szCs w:val="22"/>
        </w:rPr>
        <w:t>analyze</w:t>
      </w:r>
      <w:r w:rsidRPr="0092029E">
        <w:rPr>
          <w:color w:val="1F1F1F"/>
          <w:sz w:val="22"/>
          <w:szCs w:val="22"/>
        </w:rPr>
        <w:t xml:space="preserve"> manually.</w:t>
      </w:r>
      <w:r w:rsidR="001C3D7C" w:rsidRPr="0092029E">
        <w:rPr>
          <w:color w:val="1F1F1F"/>
          <w:sz w:val="22"/>
          <w:szCs w:val="22"/>
        </w:rPr>
        <w:t xml:space="preserve"> </w:t>
      </w:r>
      <w:r w:rsidRPr="0092029E">
        <w:rPr>
          <w:sz w:val="22"/>
          <w:szCs w:val="22"/>
        </w:rPr>
        <w:t>Machine learning is a branch of artificial intelligence that includes training models on data to produce predictions or classifications. Machine learning is used in chemistry to create models that anticipate the attributes of molecules or materials based on their chemical structure. Machine learning models, for example, can be used to forecast the toxicity of new medications or the strength of new materials.</w:t>
      </w:r>
      <w:r w:rsidR="001C3D7C" w:rsidRPr="0092029E">
        <w:rPr>
          <w:sz w:val="22"/>
          <w:szCs w:val="22"/>
        </w:rPr>
        <w:t xml:space="preserve"> </w:t>
      </w:r>
      <w:r w:rsidRPr="0092029E">
        <w:rPr>
          <w:sz w:val="22"/>
          <w:szCs w:val="22"/>
        </w:rPr>
        <w:t xml:space="preserve">Deep learning is a more advanced type of machine learning that employs neural networks to process large amounts of data. Deep learning is used in chemistry to </w:t>
      </w:r>
      <w:r w:rsidR="001C3D7C" w:rsidRPr="0092029E">
        <w:rPr>
          <w:sz w:val="22"/>
          <w:szCs w:val="22"/>
        </w:rPr>
        <w:t>analyze</w:t>
      </w:r>
      <w:r w:rsidRPr="0092029E">
        <w:rPr>
          <w:sz w:val="22"/>
          <w:szCs w:val="22"/>
        </w:rPr>
        <w:t xml:space="preserve"> enormous databases of chemical structures and predict their attributes. Deep learning models, for example, can anticipate the melting temperatures of new compounds or the solubility of new materials.</w:t>
      </w:r>
      <w:r w:rsidR="001C3D7C" w:rsidRPr="0092029E">
        <w:rPr>
          <w:sz w:val="22"/>
          <w:szCs w:val="22"/>
        </w:rPr>
        <w:t xml:space="preserve"> Hardware platforms and algorithms are also essential for the advancement of artificial intelligence in chemistry. Hardware advancements, like as graphical processing units (GPUs), have permitted the concurrent processing of enormous volumes of data, which is critical for many AI applications. Meanwhile, new algorithms, such as reinforcement learning, have permitted increasingly advanced and complicated artificial intelligence (AI) applications in chemistry.</w:t>
      </w:r>
    </w:p>
    <w:p w:rsidR="00D15449" w:rsidRDefault="00D15449" w:rsidP="001C3D7C">
      <w:pPr>
        <w:pStyle w:val="NormalWeb"/>
        <w:spacing w:before="240" w:beforeAutospacing="0" w:after="240" w:afterAutospacing="0" w:line="276" w:lineRule="auto"/>
        <w:jc w:val="both"/>
        <w:rPr>
          <w:sz w:val="22"/>
          <w:szCs w:val="22"/>
        </w:rPr>
      </w:pPr>
    </w:p>
    <w:p w:rsidR="00D15449" w:rsidRPr="00D15449" w:rsidRDefault="00D15449" w:rsidP="00D15449">
      <w:pPr>
        <w:shd w:val="clear" w:color="auto" w:fill="FFFFFF"/>
        <w:spacing w:line="240" w:lineRule="auto"/>
        <w:jc w:val="both"/>
        <w:rPr>
          <w:rFonts w:ascii="Times New Roman" w:eastAsia="Times New Roman" w:hAnsi="Times New Roman" w:cs="Times New Roman"/>
          <w:color w:val="212121"/>
          <w:lang w:val="en"/>
        </w:rPr>
      </w:pPr>
      <w:r w:rsidRPr="006B4289">
        <w:rPr>
          <w:rFonts w:ascii="Times New Roman" w:eastAsia="Times New Roman" w:hAnsi="Times New Roman" w:cs="Times New Roman"/>
          <w:b/>
          <w:bCs/>
          <w:lang w:val="en"/>
        </w:rPr>
        <w:t>Keywords: </w:t>
      </w:r>
      <w:r w:rsidRPr="006B4289">
        <w:rPr>
          <w:rFonts w:ascii="Times New Roman" w:eastAsia="Times New Roman" w:hAnsi="Times New Roman" w:cs="Times New Roman"/>
          <w:lang w:val="en"/>
        </w:rPr>
        <w:t xml:space="preserve">artificial neural networks, drug design, </w:t>
      </w:r>
      <w:r w:rsidR="006B4289" w:rsidRPr="006B4289">
        <w:rPr>
          <w:rFonts w:ascii="Times New Roman" w:eastAsia="Times New Roman" w:hAnsi="Times New Roman" w:cs="Times New Roman"/>
          <w:lang w:val="en"/>
        </w:rPr>
        <w:t xml:space="preserve">deep </w:t>
      </w:r>
      <w:proofErr w:type="spellStart"/>
      <w:r w:rsidR="006B4289" w:rsidRPr="006B4289">
        <w:rPr>
          <w:rFonts w:ascii="Times New Roman" w:eastAsia="Times New Roman" w:hAnsi="Times New Roman" w:cs="Times New Roman"/>
          <w:lang w:val="en"/>
        </w:rPr>
        <w:t>lerning</w:t>
      </w:r>
      <w:proofErr w:type="spellEnd"/>
      <w:r w:rsidRPr="006B4289">
        <w:rPr>
          <w:rFonts w:ascii="Times New Roman" w:eastAsia="Times New Roman" w:hAnsi="Times New Roman" w:cs="Times New Roman"/>
          <w:lang w:val="en"/>
        </w:rPr>
        <w:t xml:space="preserve"> </w:t>
      </w:r>
      <w:proofErr w:type="spellStart"/>
      <w:r w:rsidRPr="006B4289">
        <w:rPr>
          <w:rFonts w:ascii="Times New Roman" w:eastAsia="Times New Roman" w:hAnsi="Times New Roman" w:cs="Times New Roman"/>
          <w:lang w:val="en"/>
        </w:rPr>
        <w:t>chemometrics</w:t>
      </w:r>
      <w:proofErr w:type="spellEnd"/>
      <w:r w:rsidRPr="006B4289">
        <w:rPr>
          <w:rFonts w:ascii="Times New Roman" w:eastAsia="Times New Roman" w:hAnsi="Times New Roman" w:cs="Times New Roman"/>
          <w:lang w:val="en"/>
        </w:rPr>
        <w:t>, prediction of data</w:t>
      </w:r>
    </w:p>
    <w:p w:rsidR="00D15449" w:rsidRPr="0092029E" w:rsidRDefault="00D15449" w:rsidP="001C3D7C">
      <w:pPr>
        <w:pStyle w:val="NormalWeb"/>
        <w:spacing w:before="240" w:beforeAutospacing="0" w:after="240" w:afterAutospacing="0" w:line="276" w:lineRule="auto"/>
        <w:jc w:val="both"/>
        <w:rPr>
          <w:sz w:val="22"/>
          <w:szCs w:val="22"/>
        </w:rPr>
      </w:pPr>
    </w:p>
    <w:p w:rsidR="00D36CE1" w:rsidRPr="00D36CE1" w:rsidRDefault="00D36CE1" w:rsidP="00873C97">
      <w:pPr>
        <w:pStyle w:val="NormalWeb"/>
        <w:numPr>
          <w:ilvl w:val="0"/>
          <w:numId w:val="4"/>
        </w:numPr>
        <w:spacing w:before="240" w:beforeAutospacing="0" w:after="240" w:afterAutospacing="0" w:line="276" w:lineRule="auto"/>
        <w:jc w:val="both"/>
        <w:rPr>
          <w:b/>
          <w:sz w:val="22"/>
          <w:szCs w:val="20"/>
        </w:rPr>
      </w:pPr>
      <w:r w:rsidRPr="00D36CE1">
        <w:rPr>
          <w:b/>
          <w:sz w:val="22"/>
          <w:szCs w:val="20"/>
        </w:rPr>
        <w:t>INTRODUCTION</w:t>
      </w:r>
    </w:p>
    <w:p w:rsidR="00D36CE1" w:rsidRPr="00D36CE1" w:rsidRDefault="00D36CE1" w:rsidP="0092029E">
      <w:pPr>
        <w:spacing w:before="240" w:after="240"/>
        <w:jc w:val="both"/>
        <w:rPr>
          <w:rFonts w:ascii="Times New Roman" w:eastAsia="Times New Roman" w:hAnsi="Times New Roman" w:cs="Times New Roman"/>
          <w:szCs w:val="30"/>
        </w:rPr>
      </w:pPr>
      <w:r w:rsidRPr="00D36CE1">
        <w:rPr>
          <w:rFonts w:ascii="Times New Roman" w:eastAsia="Times New Roman" w:hAnsi="Times New Roman" w:cs="Times New Roman"/>
          <w:szCs w:val="30"/>
        </w:rPr>
        <w:t>AI is a broad field that encompasses various techniques, including machine learning, deep learning, and natural language processing. In chemistry, these techniques are used to analyze chemical data, simulate chemical processes, and design new molecules and materials. Using AI, chemists can extract valuable insights from vast amounts of data that would be difficult or impossible to analyze manually.</w:t>
      </w:r>
    </w:p>
    <w:p w:rsidR="00D36CE1" w:rsidRPr="00D36CE1" w:rsidRDefault="00D36CE1" w:rsidP="0092029E">
      <w:pPr>
        <w:spacing w:before="240" w:after="240"/>
        <w:jc w:val="both"/>
        <w:rPr>
          <w:rFonts w:ascii="Times New Roman" w:eastAsia="Times New Roman" w:hAnsi="Times New Roman" w:cs="Times New Roman"/>
          <w:szCs w:val="30"/>
        </w:rPr>
      </w:pPr>
      <w:r w:rsidRPr="00D36CE1">
        <w:rPr>
          <w:rFonts w:ascii="Times New Roman" w:eastAsia="Times New Roman" w:hAnsi="Times New Roman" w:cs="Times New Roman"/>
          <w:szCs w:val="30"/>
        </w:rPr>
        <w:t xml:space="preserve">Machine learning is a type of AI that involves training models on data to make predictions or classifications. In chemistry, machine learning is used to develop models that can predict the properties of </w:t>
      </w:r>
      <w:r w:rsidRPr="00D36CE1">
        <w:rPr>
          <w:rFonts w:ascii="Times New Roman" w:eastAsia="Times New Roman" w:hAnsi="Times New Roman" w:cs="Times New Roman"/>
          <w:szCs w:val="30"/>
        </w:rPr>
        <w:lastRenderedPageBreak/>
        <w:t>molecules or materials based on their chemical structure. For example, machine learning models can be used to predict the toxicity of new drugs or the strength of new materials.</w:t>
      </w:r>
    </w:p>
    <w:p w:rsidR="00D36CE1" w:rsidRPr="00D36CE1" w:rsidRDefault="00D36CE1" w:rsidP="0092029E">
      <w:pPr>
        <w:spacing w:before="240" w:after="240"/>
        <w:rPr>
          <w:rFonts w:ascii="Times New Roman" w:eastAsia="Times New Roman" w:hAnsi="Times New Roman" w:cs="Times New Roman"/>
          <w:szCs w:val="30"/>
        </w:rPr>
      </w:pPr>
      <w:r w:rsidRPr="00D36CE1">
        <w:rPr>
          <w:rFonts w:ascii="Times New Roman" w:eastAsia="Times New Roman" w:hAnsi="Times New Roman" w:cs="Times New Roman"/>
          <w:szCs w:val="30"/>
        </w:rPr>
        <w:t>Deep learning is a more advanced form of machine learning that uses neural networks to process complex data. In chemistry, deep learning is used to analyze large datasets of chemical structures and predict their properties. For example, deep learning models can predict new compounds' melting points or new materials' solubility.</w:t>
      </w:r>
    </w:p>
    <w:p w:rsidR="00D36CE1" w:rsidRDefault="00D36CE1" w:rsidP="0092029E">
      <w:pPr>
        <w:spacing w:before="240" w:after="240"/>
        <w:jc w:val="both"/>
        <w:rPr>
          <w:rFonts w:ascii="Times New Roman" w:eastAsia="Times New Roman" w:hAnsi="Times New Roman" w:cs="Times New Roman"/>
          <w:szCs w:val="30"/>
        </w:rPr>
      </w:pPr>
      <w:r w:rsidRPr="00D36CE1">
        <w:rPr>
          <w:rFonts w:ascii="Times New Roman" w:eastAsia="Times New Roman" w:hAnsi="Times New Roman" w:cs="Times New Roman"/>
          <w:szCs w:val="30"/>
        </w:rPr>
        <w:t>Hardware platforms and algorithms are also critical to the development of AI in chemistry. Advances in hardware, such as graphical processing units (GPUs), have enabled the processing of large amounts of data in parallel, which is essential for many AI applications. Meanwhile, new algorithms, such as reinforcement learning, have enabled more advanced and complex AI applications in chemistry.</w:t>
      </w:r>
    </w:p>
    <w:p w:rsidR="00D36CE1" w:rsidRPr="00873C97" w:rsidRDefault="00D36CE1" w:rsidP="00873C97">
      <w:pPr>
        <w:pStyle w:val="ListParagraph"/>
        <w:numPr>
          <w:ilvl w:val="0"/>
          <w:numId w:val="4"/>
        </w:numPr>
        <w:spacing w:before="240" w:after="240" w:line="240" w:lineRule="auto"/>
        <w:rPr>
          <w:rFonts w:ascii="Times New Roman" w:eastAsia="Times New Roman" w:hAnsi="Times New Roman" w:cs="Times New Roman"/>
          <w:sz w:val="24"/>
          <w:szCs w:val="30"/>
        </w:rPr>
      </w:pPr>
      <w:r w:rsidRPr="00873C97">
        <w:rPr>
          <w:rFonts w:ascii="Times New Roman" w:eastAsia="Times New Roman" w:hAnsi="Times New Roman" w:cs="Times New Roman"/>
          <w:b/>
          <w:bCs/>
          <w:sz w:val="24"/>
          <w:szCs w:val="30"/>
        </w:rPr>
        <w:t>APPLICATIONS OF AI IN CHEMISTRY</w:t>
      </w:r>
    </w:p>
    <w:p w:rsidR="00D36CE1" w:rsidRDefault="007161C1" w:rsidP="0092029E">
      <w:pPr>
        <w:spacing w:before="240" w:after="240"/>
        <w:jc w:val="both"/>
        <w:rPr>
          <w:rFonts w:ascii="Times New Roman" w:eastAsia="Times New Roman" w:hAnsi="Times New Roman" w:cs="Times New Roman"/>
        </w:rPr>
      </w:pPr>
      <w:r w:rsidRPr="007161C1">
        <w:rPr>
          <w:rFonts w:ascii="Times New Roman" w:eastAsia="Times New Roman" w:hAnsi="Times New Roman" w:cs="Times New Roman"/>
        </w:rPr>
        <w:t>Many disciplines of chemistry, from drug discovery to materials research and beyond, have the potential to be transformed by AI. In this section, we will look at some of the most fascinating and promising uses of artif</w:t>
      </w:r>
      <w:r>
        <w:rPr>
          <w:rFonts w:ascii="Times New Roman" w:eastAsia="Times New Roman" w:hAnsi="Times New Roman" w:cs="Times New Roman"/>
        </w:rPr>
        <w:t>icial intelligence in chemistry</w:t>
      </w:r>
      <w:r w:rsidR="00D36CE1" w:rsidRPr="00D36CE1">
        <w:rPr>
          <w:rFonts w:ascii="Times New Roman" w:eastAsia="Times New Roman" w:hAnsi="Times New Roman" w:cs="Times New Roman"/>
        </w:rPr>
        <w:t>.</w:t>
      </w:r>
    </w:p>
    <w:p w:rsidR="007161C1" w:rsidRPr="00D36CE1" w:rsidRDefault="007161C1" w:rsidP="0092029E">
      <w:pPr>
        <w:spacing w:before="240" w:after="240"/>
        <w:jc w:val="both"/>
        <w:rPr>
          <w:rFonts w:ascii="Times New Roman" w:eastAsia="Times New Roman" w:hAnsi="Times New Roman" w:cs="Times New Roman"/>
        </w:rPr>
      </w:pPr>
    </w:p>
    <w:p w:rsidR="00D36CE1" w:rsidRPr="007161C1" w:rsidRDefault="00D36CE1" w:rsidP="00D36CE1">
      <w:pPr>
        <w:pStyle w:val="ListParagraph"/>
        <w:numPr>
          <w:ilvl w:val="0"/>
          <w:numId w:val="2"/>
        </w:numPr>
        <w:spacing w:before="240" w:after="240" w:line="240" w:lineRule="auto"/>
        <w:rPr>
          <w:rFonts w:ascii="Times New Roman" w:eastAsia="Times New Roman" w:hAnsi="Times New Roman" w:cs="Times New Roman"/>
          <w:sz w:val="24"/>
          <w:szCs w:val="30"/>
        </w:rPr>
      </w:pPr>
      <w:r w:rsidRPr="00D36CE1">
        <w:rPr>
          <w:rFonts w:ascii="Times New Roman" w:eastAsia="Times New Roman" w:hAnsi="Times New Roman" w:cs="Times New Roman"/>
          <w:b/>
          <w:bCs/>
          <w:sz w:val="24"/>
          <w:szCs w:val="30"/>
        </w:rPr>
        <w:t>DRUG DISCOVERY</w:t>
      </w:r>
    </w:p>
    <w:p w:rsidR="007161C1" w:rsidRPr="00D36CE1" w:rsidRDefault="007161C1" w:rsidP="007161C1">
      <w:pPr>
        <w:pStyle w:val="ListParagraph"/>
        <w:spacing w:before="240" w:after="240" w:line="240" w:lineRule="auto"/>
        <w:rPr>
          <w:rFonts w:ascii="Times New Roman" w:eastAsia="Times New Roman" w:hAnsi="Times New Roman" w:cs="Times New Roman"/>
          <w:sz w:val="24"/>
          <w:szCs w:val="30"/>
        </w:rPr>
      </w:pPr>
    </w:p>
    <w:p w:rsidR="007161C1" w:rsidRDefault="007161C1" w:rsidP="0092029E">
      <w:pPr>
        <w:spacing w:before="240" w:after="240"/>
        <w:jc w:val="both"/>
        <w:rPr>
          <w:rFonts w:ascii="Times New Roman" w:eastAsia="Times New Roman" w:hAnsi="Times New Roman" w:cs="Times New Roman"/>
        </w:rPr>
      </w:pPr>
      <w:r w:rsidRPr="007161C1">
        <w:rPr>
          <w:rFonts w:ascii="Times New Roman" w:eastAsia="Times New Roman" w:hAnsi="Times New Roman" w:cs="Times New Roman"/>
        </w:rPr>
        <w:t xml:space="preserve">One of the most important applications of AI in chemistry is drug discovery. New medication development is a lengthy and complex process that can take years and cost billions of dollars. AI can help to speed this process by predicting the attributes of novel drug candidates, finding possible therapeutic targets, and </w:t>
      </w:r>
      <w:proofErr w:type="spellStart"/>
      <w:r w:rsidRPr="007161C1">
        <w:rPr>
          <w:rFonts w:ascii="Times New Roman" w:eastAsia="Times New Roman" w:hAnsi="Times New Roman" w:cs="Times New Roman"/>
        </w:rPr>
        <w:t>optimising</w:t>
      </w:r>
      <w:proofErr w:type="spellEnd"/>
      <w:r w:rsidRPr="007161C1">
        <w:rPr>
          <w:rFonts w:ascii="Times New Roman" w:eastAsia="Times New Roman" w:hAnsi="Times New Roman" w:cs="Times New Roman"/>
        </w:rPr>
        <w:t xml:space="preserve"> drug molecule design. To predict the activity and toxicity of new drug candidates, machine learning models can be trained on enormous databases of chemical compounds and their attributes. These models can also discover possible medication targets, such as proteins involved in a certain disease. Chemists can generate new pharmaceuticals that are more effective and have fewer side effects by </w:t>
      </w:r>
      <w:proofErr w:type="spellStart"/>
      <w:r w:rsidRPr="007161C1">
        <w:rPr>
          <w:rFonts w:ascii="Times New Roman" w:eastAsia="Times New Roman" w:hAnsi="Times New Roman" w:cs="Times New Roman"/>
        </w:rPr>
        <w:t>utilising</w:t>
      </w:r>
      <w:proofErr w:type="spellEnd"/>
      <w:r w:rsidRPr="007161C1">
        <w:rPr>
          <w:rFonts w:ascii="Times New Roman" w:eastAsia="Times New Roman" w:hAnsi="Times New Roman" w:cs="Times New Roman"/>
        </w:rPr>
        <w:t xml:space="preserve"> AI to </w:t>
      </w:r>
      <w:proofErr w:type="spellStart"/>
      <w:r w:rsidRPr="007161C1">
        <w:rPr>
          <w:rFonts w:ascii="Times New Roman" w:eastAsia="Times New Roman" w:hAnsi="Times New Roman" w:cs="Times New Roman"/>
        </w:rPr>
        <w:t>optimise</w:t>
      </w:r>
      <w:proofErr w:type="spellEnd"/>
      <w:r w:rsidRPr="007161C1">
        <w:rPr>
          <w:rFonts w:ascii="Times New Roman" w:eastAsia="Times New Roman" w:hAnsi="Times New Roman" w:cs="Times New Roman"/>
        </w:rPr>
        <w:t xml:space="preserve"> the design of pharmacological molecules.</w:t>
      </w:r>
    </w:p>
    <w:p w:rsidR="007161C1" w:rsidRPr="00D36CE1" w:rsidRDefault="007161C1" w:rsidP="0092029E">
      <w:pPr>
        <w:spacing w:before="240" w:after="240"/>
        <w:jc w:val="both"/>
        <w:rPr>
          <w:rFonts w:ascii="Times New Roman" w:eastAsia="Times New Roman" w:hAnsi="Times New Roman" w:cs="Times New Roman"/>
        </w:rPr>
      </w:pPr>
    </w:p>
    <w:p w:rsidR="00D36CE1" w:rsidRPr="007161C1" w:rsidRDefault="00D36CE1" w:rsidP="00D36CE1">
      <w:pPr>
        <w:pStyle w:val="ListParagraph"/>
        <w:numPr>
          <w:ilvl w:val="0"/>
          <w:numId w:val="2"/>
        </w:numPr>
        <w:spacing w:before="240" w:after="240" w:line="240" w:lineRule="auto"/>
        <w:rPr>
          <w:rFonts w:ascii="Times New Roman" w:eastAsia="Times New Roman" w:hAnsi="Times New Roman" w:cs="Times New Roman"/>
          <w:sz w:val="24"/>
          <w:szCs w:val="24"/>
        </w:rPr>
      </w:pPr>
      <w:r w:rsidRPr="00D36CE1">
        <w:rPr>
          <w:rFonts w:ascii="Times New Roman" w:eastAsia="Times New Roman" w:hAnsi="Times New Roman" w:cs="Times New Roman"/>
          <w:b/>
          <w:bCs/>
          <w:sz w:val="24"/>
          <w:szCs w:val="24"/>
        </w:rPr>
        <w:t>MATERIALS SCIENCE </w:t>
      </w:r>
    </w:p>
    <w:p w:rsidR="007161C1" w:rsidRPr="00D36CE1" w:rsidRDefault="007161C1" w:rsidP="007161C1">
      <w:pPr>
        <w:pStyle w:val="ListParagraph"/>
        <w:spacing w:before="240" w:after="240" w:line="240" w:lineRule="auto"/>
        <w:rPr>
          <w:rFonts w:ascii="Times New Roman" w:eastAsia="Times New Roman" w:hAnsi="Times New Roman" w:cs="Times New Roman"/>
          <w:sz w:val="24"/>
          <w:szCs w:val="24"/>
        </w:rPr>
      </w:pPr>
    </w:p>
    <w:p w:rsidR="007161C1" w:rsidRPr="00D36CE1" w:rsidRDefault="007161C1" w:rsidP="0092029E">
      <w:pPr>
        <w:spacing w:before="240" w:after="240"/>
        <w:jc w:val="both"/>
        <w:rPr>
          <w:rFonts w:ascii="Times New Roman" w:eastAsia="Times New Roman" w:hAnsi="Times New Roman" w:cs="Times New Roman"/>
        </w:rPr>
      </w:pPr>
      <w:r w:rsidRPr="007161C1">
        <w:rPr>
          <w:rFonts w:ascii="Times New Roman" w:eastAsia="Times New Roman" w:hAnsi="Times New Roman" w:cs="Times New Roman"/>
        </w:rPr>
        <w:t xml:space="preserve">Materials science is another area where AI has a huge impact. AI can aid in the development of new materials with desired qualities such as strength, flexibility, or conductivity. Researchers can forecast the properties of new materials and find interesting candidates for further investigation by using machine learning to </w:t>
      </w:r>
      <w:proofErr w:type="spellStart"/>
      <w:r w:rsidRPr="007161C1">
        <w:rPr>
          <w:rFonts w:ascii="Times New Roman" w:eastAsia="Times New Roman" w:hAnsi="Times New Roman" w:cs="Times New Roman"/>
        </w:rPr>
        <w:t>analyse</w:t>
      </w:r>
      <w:proofErr w:type="spellEnd"/>
      <w:r w:rsidRPr="007161C1">
        <w:rPr>
          <w:rFonts w:ascii="Times New Roman" w:eastAsia="Times New Roman" w:hAnsi="Times New Roman" w:cs="Times New Roman"/>
        </w:rPr>
        <w:t xml:space="preserve"> the properties of existing materials. Deep learning can be used to </w:t>
      </w:r>
      <w:proofErr w:type="spellStart"/>
      <w:r w:rsidRPr="007161C1">
        <w:rPr>
          <w:rFonts w:ascii="Times New Roman" w:eastAsia="Times New Roman" w:hAnsi="Times New Roman" w:cs="Times New Roman"/>
        </w:rPr>
        <w:t>analyse</w:t>
      </w:r>
      <w:proofErr w:type="spellEnd"/>
      <w:r w:rsidRPr="007161C1">
        <w:rPr>
          <w:rFonts w:ascii="Times New Roman" w:eastAsia="Times New Roman" w:hAnsi="Times New Roman" w:cs="Times New Roman"/>
        </w:rPr>
        <w:t xml:space="preserve"> material structures and predict their attributes. Deep learning models, for example, can be used to forecast the melting point of a new material based on its crystal structure. These models can also discover new materials with desirable features like high thermal conductivity or low toxicity.</w:t>
      </w:r>
    </w:p>
    <w:p w:rsidR="00D36CE1" w:rsidRPr="0092029E" w:rsidRDefault="0092029E" w:rsidP="0092029E">
      <w:pPr>
        <w:pStyle w:val="ListParagraph"/>
        <w:numPr>
          <w:ilvl w:val="0"/>
          <w:numId w:val="2"/>
        </w:numPr>
        <w:spacing w:before="240" w:after="240" w:line="240" w:lineRule="auto"/>
        <w:rPr>
          <w:rFonts w:ascii="Times New Roman" w:eastAsia="Times New Roman" w:hAnsi="Times New Roman" w:cs="Times New Roman"/>
          <w:sz w:val="24"/>
          <w:szCs w:val="24"/>
        </w:rPr>
      </w:pPr>
      <w:r w:rsidRPr="0092029E">
        <w:rPr>
          <w:rFonts w:ascii="Times New Roman" w:eastAsia="Times New Roman" w:hAnsi="Times New Roman" w:cs="Times New Roman"/>
          <w:b/>
          <w:bCs/>
          <w:sz w:val="24"/>
          <w:szCs w:val="24"/>
        </w:rPr>
        <w:lastRenderedPageBreak/>
        <w:t>CHEMICAL SYNTHESIS</w:t>
      </w:r>
      <w:r w:rsidRPr="0092029E">
        <w:rPr>
          <w:rFonts w:ascii="Times New Roman" w:eastAsia="Times New Roman" w:hAnsi="Times New Roman" w:cs="Times New Roman"/>
          <w:sz w:val="24"/>
          <w:szCs w:val="24"/>
        </w:rPr>
        <w:t> </w:t>
      </w:r>
    </w:p>
    <w:p w:rsidR="00D36CE1" w:rsidRDefault="00D36CE1" w:rsidP="0092029E">
      <w:pPr>
        <w:spacing w:before="240" w:after="240"/>
        <w:jc w:val="both"/>
        <w:rPr>
          <w:rFonts w:ascii="Times New Roman" w:eastAsia="Times New Roman" w:hAnsi="Times New Roman" w:cs="Times New Roman"/>
        </w:rPr>
      </w:pPr>
      <w:r w:rsidRPr="00D36CE1">
        <w:rPr>
          <w:rFonts w:ascii="Times New Roman" w:eastAsia="Times New Roman" w:hAnsi="Times New Roman" w:cs="Times New Roman"/>
        </w:rPr>
        <w:t>AI also optimizes chemical synthesis, creating new molecules or materials in the laboratory. By using machine learning to analyze the results of previous experiments, chemists can predict the outcomes of new experiments and optimize reaction conditions to improve yields and reduce waste. Reinforcement learning is an advanced machine learning that is particularly well-suited to chemical synthesis. Chemists can use reinforcement learning to design automated systems that optimize chemical reactions in real-time. These systems can adjust reaction conditions, such as temperature, pressure, and concentration, to maximize the yield of the desired product.</w:t>
      </w:r>
    </w:p>
    <w:p w:rsidR="00673C39" w:rsidRPr="00673C39" w:rsidRDefault="00673C39" w:rsidP="00673C39">
      <w:pPr>
        <w:pStyle w:val="ListParagraph"/>
        <w:numPr>
          <w:ilvl w:val="0"/>
          <w:numId w:val="2"/>
        </w:numPr>
        <w:spacing w:before="240" w:after="240"/>
        <w:jc w:val="both"/>
        <w:rPr>
          <w:rFonts w:ascii="Times New Roman" w:eastAsia="Times New Roman" w:hAnsi="Times New Roman" w:cs="Times New Roman"/>
          <w:b/>
        </w:rPr>
      </w:pPr>
      <w:r w:rsidRPr="00673C39">
        <w:rPr>
          <w:rFonts w:ascii="Times New Roman" w:eastAsia="Times New Roman" w:hAnsi="Times New Roman" w:cs="Times New Roman"/>
          <w:b/>
        </w:rPr>
        <w:t>ANALYTICAL CHEMISTRY</w:t>
      </w:r>
    </w:p>
    <w:p w:rsidR="00673C39" w:rsidRDefault="00673C39" w:rsidP="00673C39">
      <w:pPr>
        <w:spacing w:before="240" w:after="240"/>
        <w:jc w:val="both"/>
        <w:rPr>
          <w:rFonts w:ascii="Cambria" w:hAnsi="Cambria"/>
          <w:color w:val="212121"/>
          <w:sz w:val="30"/>
          <w:szCs w:val="30"/>
          <w:shd w:val="clear" w:color="auto" w:fill="FFFFFF"/>
        </w:rPr>
      </w:pPr>
      <w:r w:rsidRPr="00673C39">
        <w:rPr>
          <w:rFonts w:ascii="Times New Roman" w:hAnsi="Times New Roman" w:cs="Times New Roman"/>
          <w:color w:val="212121"/>
          <w:shd w:val="clear" w:color="auto" w:fill="FFFFFF"/>
        </w:rPr>
        <w:t xml:space="preserve">The characterization of chemical objects is the domain of analytical chemistry. The objects can be compounds, samples from archeology, food samples, explosives, medical plants, urine samples, etc. These objects are investigated by a variety of methods such as chromatography, spectroscopy, etc. generating a host of data. Already in the 1960s, computer methods were developed, mainly from the domain of pattern recognition, to study such </w:t>
      </w:r>
      <w:proofErr w:type="spellStart"/>
      <w:r w:rsidRPr="00673C39">
        <w:rPr>
          <w:rFonts w:ascii="Times New Roman" w:hAnsi="Times New Roman" w:cs="Times New Roman"/>
          <w:color w:val="212121"/>
          <w:shd w:val="clear" w:color="auto" w:fill="FFFFFF"/>
        </w:rPr>
        <w:t>data.These</w:t>
      </w:r>
      <w:proofErr w:type="spellEnd"/>
      <w:r w:rsidRPr="00673C39">
        <w:rPr>
          <w:rFonts w:ascii="Times New Roman" w:hAnsi="Times New Roman" w:cs="Times New Roman"/>
          <w:color w:val="212121"/>
          <w:shd w:val="clear" w:color="auto" w:fill="FFFFFF"/>
        </w:rPr>
        <w:t xml:space="preserve"> developments established the field of </w:t>
      </w:r>
      <w:proofErr w:type="spellStart"/>
      <w:r w:rsidRPr="00673C39">
        <w:rPr>
          <w:rFonts w:ascii="Times New Roman" w:hAnsi="Times New Roman" w:cs="Times New Roman"/>
          <w:color w:val="212121"/>
          <w:shd w:val="clear" w:color="auto" w:fill="FFFFFF"/>
        </w:rPr>
        <w:t>chemometrics</w:t>
      </w:r>
      <w:proofErr w:type="spellEnd"/>
      <w:r w:rsidRPr="00673C39">
        <w:rPr>
          <w:rFonts w:ascii="Times New Roman" w:hAnsi="Times New Roman" w:cs="Times New Roman"/>
          <w:color w:val="212121"/>
          <w:shd w:val="clear" w:color="auto" w:fill="FFFFFF"/>
        </w:rPr>
        <w:t xml:space="preserve"> which has led to numerous studies and still retains in many cases its name</w:t>
      </w:r>
      <w:r>
        <w:rPr>
          <w:rFonts w:ascii="Times New Roman" w:hAnsi="Times New Roman" w:cs="Times New Roman"/>
          <w:shd w:val="clear" w:color="auto" w:fill="FFFFFF"/>
        </w:rPr>
        <w:t xml:space="preserve"> </w:t>
      </w:r>
      <w:r w:rsidRPr="00673C39">
        <w:rPr>
          <w:rFonts w:ascii="Times New Roman" w:hAnsi="Times New Roman" w:cs="Times New Roman"/>
          <w:color w:val="212121"/>
          <w:shd w:val="clear" w:color="auto" w:fill="FFFFFF"/>
        </w:rPr>
        <w:t>although it should now be considered to be part of chemo</w:t>
      </w:r>
      <w:r>
        <w:rPr>
          <w:rFonts w:ascii="Times New Roman" w:hAnsi="Times New Roman" w:cs="Times New Roman"/>
          <w:color w:val="212121"/>
          <w:shd w:val="clear" w:color="auto" w:fill="FFFFFF"/>
        </w:rPr>
        <w:t xml:space="preserve"> </w:t>
      </w:r>
      <w:r w:rsidRPr="00673C39">
        <w:rPr>
          <w:rFonts w:ascii="Times New Roman" w:hAnsi="Times New Roman" w:cs="Times New Roman"/>
          <w:color w:val="212121"/>
          <w:shd w:val="clear" w:color="auto" w:fill="FFFFFF"/>
        </w:rPr>
        <w:t xml:space="preserve">informatics. Already in the early days of </w:t>
      </w:r>
      <w:proofErr w:type="spellStart"/>
      <w:r w:rsidRPr="00673C39">
        <w:rPr>
          <w:rFonts w:ascii="Times New Roman" w:hAnsi="Times New Roman" w:cs="Times New Roman"/>
          <w:color w:val="212121"/>
          <w:shd w:val="clear" w:color="auto" w:fill="FFFFFF"/>
        </w:rPr>
        <w:t>chemometrics</w:t>
      </w:r>
      <w:proofErr w:type="spellEnd"/>
      <w:r w:rsidRPr="00673C39">
        <w:rPr>
          <w:rFonts w:ascii="Times New Roman" w:hAnsi="Times New Roman" w:cs="Times New Roman"/>
          <w:color w:val="212121"/>
          <w:shd w:val="clear" w:color="auto" w:fill="FFFFFF"/>
        </w:rPr>
        <w:t xml:space="preserve"> the term artificial intelligence was also used</w:t>
      </w:r>
      <w:r w:rsidRPr="00673C39">
        <w:rPr>
          <w:rFonts w:ascii="Times New Roman" w:hAnsi="Times New Roman" w:cs="Times New Roman"/>
          <w:shd w:val="clear" w:color="auto" w:fill="FFFFFF"/>
        </w:rPr>
        <w:t>2</w:t>
      </w:r>
      <w:r w:rsidRPr="00673C39">
        <w:rPr>
          <w:rFonts w:ascii="Times New Roman" w:hAnsi="Times New Roman" w:cs="Times New Roman"/>
          <w:color w:val="212121"/>
          <w:shd w:val="clear" w:color="auto" w:fill="FFFFFF"/>
        </w:rPr>
        <w:t> and in 1995 suggestions were made for the use of artificial intelligence in the clinical laboratory</w:t>
      </w:r>
      <w:r>
        <w:rPr>
          <w:rFonts w:ascii="Cambria" w:hAnsi="Cambria"/>
          <w:color w:val="212121"/>
          <w:sz w:val="30"/>
          <w:szCs w:val="30"/>
          <w:shd w:val="clear" w:color="auto" w:fill="FFFFFF"/>
        </w:rPr>
        <w:t>.</w:t>
      </w:r>
    </w:p>
    <w:p w:rsidR="00673C39" w:rsidRPr="00673C39" w:rsidRDefault="00673C39" w:rsidP="00673C39">
      <w:pPr>
        <w:pStyle w:val="ListParagraph"/>
        <w:numPr>
          <w:ilvl w:val="0"/>
          <w:numId w:val="2"/>
        </w:numPr>
        <w:spacing w:before="240" w:after="240"/>
        <w:jc w:val="both"/>
        <w:rPr>
          <w:rFonts w:ascii="Times New Roman" w:hAnsi="Times New Roman" w:cs="Times New Roman"/>
          <w:b/>
          <w:color w:val="212121"/>
          <w:sz w:val="24"/>
          <w:szCs w:val="30"/>
          <w:shd w:val="clear" w:color="auto" w:fill="FFFFFF"/>
        </w:rPr>
      </w:pPr>
      <w:r w:rsidRPr="00673C39">
        <w:rPr>
          <w:rFonts w:ascii="Times New Roman" w:hAnsi="Times New Roman" w:cs="Times New Roman"/>
          <w:b/>
          <w:color w:val="212121"/>
          <w:sz w:val="24"/>
          <w:szCs w:val="30"/>
          <w:shd w:val="clear" w:color="auto" w:fill="FFFFFF"/>
        </w:rPr>
        <w:t>AGRICULTURAL RESEARCH</w:t>
      </w:r>
    </w:p>
    <w:p w:rsidR="00673C39" w:rsidRDefault="00673C39" w:rsidP="00673C39">
      <w:pPr>
        <w:spacing w:before="240" w:after="240"/>
        <w:jc w:val="both"/>
        <w:rPr>
          <w:rFonts w:ascii="Times New Roman" w:hAnsi="Times New Roman" w:cs="Times New Roman"/>
          <w:color w:val="212121"/>
          <w:shd w:val="clear" w:color="auto" w:fill="FFFFFF"/>
        </w:rPr>
      </w:pPr>
      <w:r w:rsidRPr="00673C39">
        <w:rPr>
          <w:rFonts w:ascii="Times New Roman" w:hAnsi="Times New Roman" w:cs="Times New Roman"/>
          <w:color w:val="212121"/>
          <w:shd w:val="clear" w:color="auto" w:fill="FFFFFF"/>
        </w:rPr>
        <w:t>Over the last decades, the requirements for the compounds that are entered into the market as agrochemicals have continuously increased. Society expects these compounds to have low toxicity against humans and beneficial animals, low bioaccumulation, and quite specific activities. This has led to a situation where the development of a new agrochemical uses much the same methods as drug discovery. Thus, both ligand‐based and structure‐based methods are used. Furthermore, adverse effects like toxicity have to be estimated without using animal testing. This has to be done not only for the compound of interest but also for its metabolites and for products of degradation in the environment. This has led to the introduction of cell‐based methods and the use of </w:t>
      </w:r>
      <w:r w:rsidRPr="00673C39">
        <w:rPr>
          <w:rStyle w:val="Emphasis"/>
          <w:rFonts w:ascii="Times New Roman" w:hAnsi="Times New Roman" w:cs="Times New Roman"/>
          <w:color w:val="212121"/>
          <w:shd w:val="clear" w:color="auto" w:fill="FFFFFF"/>
        </w:rPr>
        <w:t xml:space="preserve">in </w:t>
      </w:r>
      <w:proofErr w:type="spellStart"/>
      <w:r w:rsidRPr="00673C39">
        <w:rPr>
          <w:rStyle w:val="Emphasis"/>
          <w:rFonts w:ascii="Times New Roman" w:hAnsi="Times New Roman" w:cs="Times New Roman"/>
          <w:color w:val="212121"/>
          <w:shd w:val="clear" w:color="auto" w:fill="FFFFFF"/>
        </w:rPr>
        <w:t>silico</w:t>
      </w:r>
      <w:proofErr w:type="spellEnd"/>
      <w:r w:rsidRPr="00673C39">
        <w:rPr>
          <w:rFonts w:ascii="Times New Roman" w:hAnsi="Times New Roman" w:cs="Times New Roman"/>
          <w:color w:val="212121"/>
          <w:shd w:val="clear" w:color="auto" w:fill="FFFFFF"/>
        </w:rPr>
        <w:t> methods. Commercial programs, so‐called expert systems, such as DERE</w:t>
      </w:r>
      <w:r>
        <w:rPr>
          <w:rFonts w:ascii="Times New Roman" w:hAnsi="Times New Roman" w:cs="Times New Roman"/>
          <w:color w:val="212121"/>
          <w:shd w:val="clear" w:color="auto" w:fill="FFFFFF"/>
        </w:rPr>
        <w:t>K</w:t>
      </w:r>
      <w:r w:rsidRPr="00673C39">
        <w:rPr>
          <w:rFonts w:ascii="Times New Roman" w:hAnsi="Times New Roman" w:cs="Times New Roman"/>
          <w:color w:val="212121"/>
          <w:shd w:val="clear" w:color="auto" w:fill="FFFFFF"/>
        </w:rPr>
        <w:t> have been developed to assist chemists and toxicologists in estimating important properties of new compounds to be used as agrochemicals. Even companies like Bosch have entered the field of providing artificial intelligence techniques and services in agriculture.</w:t>
      </w:r>
      <w:r>
        <w:rPr>
          <w:rFonts w:ascii="Times New Roman" w:hAnsi="Times New Roman" w:cs="Times New Roman"/>
          <w:color w:val="212121"/>
          <w:shd w:val="clear" w:color="auto" w:fill="FFFFFF"/>
        </w:rPr>
        <w:t xml:space="preserve"> </w:t>
      </w:r>
      <w:r w:rsidRPr="00673C39">
        <w:rPr>
          <w:rFonts w:ascii="Times New Roman" w:hAnsi="Times New Roman" w:cs="Times New Roman"/>
          <w:color w:val="212121"/>
          <w:shd w:val="clear" w:color="auto" w:fill="FFFFFF"/>
        </w:rPr>
        <w:t>To summarize, chemo</w:t>
      </w:r>
      <w:r>
        <w:rPr>
          <w:rFonts w:ascii="Times New Roman" w:hAnsi="Times New Roman" w:cs="Times New Roman"/>
          <w:color w:val="212121"/>
          <w:shd w:val="clear" w:color="auto" w:fill="FFFFFF"/>
        </w:rPr>
        <w:t xml:space="preserve"> </w:t>
      </w:r>
      <w:r w:rsidRPr="00673C39">
        <w:rPr>
          <w:rFonts w:ascii="Times New Roman" w:hAnsi="Times New Roman" w:cs="Times New Roman"/>
          <w:color w:val="212121"/>
          <w:shd w:val="clear" w:color="auto" w:fill="FFFFFF"/>
        </w:rPr>
        <w:t>informatics methods now play a major role in the development of a new agrochemical.</w:t>
      </w:r>
    </w:p>
    <w:p w:rsidR="00673C39" w:rsidRPr="00873C97" w:rsidRDefault="00873C97" w:rsidP="00673C39">
      <w:pPr>
        <w:pStyle w:val="ListParagraph"/>
        <w:numPr>
          <w:ilvl w:val="0"/>
          <w:numId w:val="2"/>
        </w:numPr>
        <w:spacing w:before="240" w:after="240"/>
        <w:jc w:val="both"/>
        <w:rPr>
          <w:rFonts w:ascii="Times New Roman" w:hAnsi="Times New Roman" w:cs="Times New Roman"/>
          <w:b/>
          <w:color w:val="212121"/>
          <w:sz w:val="24"/>
          <w:szCs w:val="24"/>
          <w:shd w:val="clear" w:color="auto" w:fill="FFFFFF"/>
        </w:rPr>
      </w:pPr>
      <w:r w:rsidRPr="00873C97">
        <w:rPr>
          <w:rFonts w:ascii="Times New Roman" w:hAnsi="Times New Roman" w:cs="Times New Roman"/>
          <w:b/>
          <w:color w:val="212121"/>
          <w:sz w:val="24"/>
          <w:szCs w:val="24"/>
          <w:shd w:val="clear" w:color="auto" w:fill="FFFFFF"/>
        </w:rPr>
        <w:t>FOOD SCIENCE</w:t>
      </w:r>
    </w:p>
    <w:p w:rsidR="00873C97" w:rsidRDefault="00673C39" w:rsidP="00873C97">
      <w:pPr>
        <w:pStyle w:val="NormalWeb"/>
        <w:shd w:val="clear" w:color="auto" w:fill="FFFFFF"/>
        <w:spacing w:before="400" w:beforeAutospacing="0" w:after="400" w:afterAutospacing="0" w:line="276" w:lineRule="auto"/>
        <w:jc w:val="both"/>
        <w:rPr>
          <w:color w:val="212121"/>
          <w:sz w:val="22"/>
          <w:szCs w:val="22"/>
        </w:rPr>
      </w:pPr>
      <w:r w:rsidRPr="00873C97">
        <w:rPr>
          <w:color w:val="212121"/>
          <w:sz w:val="22"/>
          <w:szCs w:val="22"/>
          <w:shd w:val="clear" w:color="auto" w:fill="FFFFFF"/>
        </w:rPr>
        <w:t>The quality of food has become of increasing concern to society. The origin of food, the safety of food, the appearance of food, the flavor or taste, and the contents of food additives are some of the major topics investigated. Quite some chemo</w:t>
      </w:r>
      <w:r w:rsidR="00873C97" w:rsidRPr="00873C97">
        <w:rPr>
          <w:color w:val="212121"/>
          <w:shd w:val="clear" w:color="auto" w:fill="FFFFFF"/>
        </w:rPr>
        <w:t xml:space="preserve"> </w:t>
      </w:r>
      <w:r w:rsidRPr="00873C97">
        <w:rPr>
          <w:color w:val="212121"/>
          <w:sz w:val="22"/>
          <w:szCs w:val="22"/>
          <w:shd w:val="clear" w:color="auto" w:fill="FFFFFF"/>
        </w:rPr>
        <w:t>informatics methods have been applied to investigate these topics. The field has grown to an extent that even the term “food informatics” has been coined. First, a variety of databases have been built on properties of chemicals found or of interest in food. An important term is to</w:t>
      </w:r>
      <w:r w:rsidRPr="00673C39">
        <w:rPr>
          <w:color w:val="212121"/>
          <w:sz w:val="22"/>
          <w:szCs w:val="22"/>
          <w:shd w:val="clear" w:color="auto" w:fill="FFFFFF"/>
        </w:rPr>
        <w:t xml:space="preserve"> </w:t>
      </w:r>
      <w:r w:rsidRPr="00673C39">
        <w:rPr>
          <w:color w:val="212121"/>
          <w:sz w:val="22"/>
          <w:szCs w:val="22"/>
          <w:shd w:val="clear" w:color="auto" w:fill="FFFFFF"/>
        </w:rPr>
        <w:lastRenderedPageBreak/>
        <w:t xml:space="preserve">classify a compound as GRAS (Generally Recognized </w:t>
      </w:r>
      <w:proofErr w:type="gramStart"/>
      <w:r w:rsidRPr="00673C39">
        <w:rPr>
          <w:color w:val="212121"/>
          <w:sz w:val="22"/>
          <w:szCs w:val="22"/>
          <w:shd w:val="clear" w:color="auto" w:fill="FFFFFF"/>
        </w:rPr>
        <w:t>As</w:t>
      </w:r>
      <w:proofErr w:type="gramEnd"/>
      <w:r w:rsidRPr="00673C39">
        <w:rPr>
          <w:color w:val="212121"/>
          <w:sz w:val="22"/>
          <w:szCs w:val="22"/>
          <w:shd w:val="clear" w:color="auto" w:fill="FFFFFF"/>
        </w:rPr>
        <w:t xml:space="preserve"> Safe). It was then investigated how the space of GRAS compounds overlaps with EAFUS (Everything Added to Food in the US) compounds and with the space of drugs as well as inhibitors of DNA methyl</w:t>
      </w:r>
      <w:r w:rsidR="00873C97">
        <w:rPr>
          <w:color w:val="212121"/>
          <w:shd w:val="clear" w:color="auto" w:fill="FFFFFF"/>
        </w:rPr>
        <w:t xml:space="preserve"> </w:t>
      </w:r>
      <w:proofErr w:type="spellStart"/>
      <w:r w:rsidRPr="00673C39">
        <w:rPr>
          <w:color w:val="212121"/>
          <w:sz w:val="22"/>
          <w:szCs w:val="22"/>
          <w:shd w:val="clear" w:color="auto" w:fill="FFFFFF"/>
        </w:rPr>
        <w:t>transferase</w:t>
      </w:r>
      <w:proofErr w:type="spellEnd"/>
      <w:r w:rsidRPr="00673C39">
        <w:rPr>
          <w:color w:val="212121"/>
          <w:sz w:val="22"/>
          <w:szCs w:val="22"/>
          <w:shd w:val="clear" w:color="auto" w:fill="FFFFFF"/>
        </w:rPr>
        <w:t xml:space="preserve"> 1 (DNAMT1), showing that these inhibitors are well separated from GRAS and EAFUS compounds and are therefore not to be expected to be expected in food.</w:t>
      </w:r>
      <w:r w:rsidR="00873C97">
        <w:rPr>
          <w:color w:val="212121"/>
          <w:shd w:val="clear" w:color="auto" w:fill="FFFFFF"/>
        </w:rPr>
        <w:t xml:space="preserve"> </w:t>
      </w:r>
      <w:r w:rsidR="00873C97" w:rsidRPr="00873C97">
        <w:rPr>
          <w:color w:val="212121"/>
          <w:sz w:val="22"/>
          <w:szCs w:val="22"/>
        </w:rPr>
        <w:t>Sensory properties of food such as taste (e.g. bitter or sweet), flavor or scent are of high interests and models have been built for the optimization of these properties. Furthermore, the properties of food additives (antioxidants, preservation compounds, or coloring agents) have to be closely monitored in order to make sure that no compounds with adverse effects are introduced into food. The available information has been analyzed with chemo</w:t>
      </w:r>
      <w:r w:rsidR="00873C97">
        <w:rPr>
          <w:color w:val="212121"/>
          <w:sz w:val="22"/>
          <w:szCs w:val="22"/>
        </w:rPr>
        <w:t xml:space="preserve"> </w:t>
      </w:r>
      <w:r w:rsidR="00873C97" w:rsidRPr="00873C97">
        <w:rPr>
          <w:color w:val="212121"/>
          <w:sz w:val="22"/>
          <w:szCs w:val="22"/>
        </w:rPr>
        <w:t>informatics methods to build predictive models for the properties of these food additives.</w:t>
      </w:r>
      <w:r w:rsidR="00873C97">
        <w:rPr>
          <w:color w:val="212121"/>
          <w:sz w:val="22"/>
          <w:szCs w:val="22"/>
        </w:rPr>
        <w:t xml:space="preserve"> </w:t>
      </w:r>
      <w:r w:rsidR="00873C97" w:rsidRPr="00873C97">
        <w:rPr>
          <w:color w:val="212121"/>
          <w:sz w:val="22"/>
          <w:szCs w:val="22"/>
        </w:rPr>
        <w:t>Machine Learning and AI methods are used in food industry along the entire manufacturing chain including new recipes.</w:t>
      </w:r>
    </w:p>
    <w:p w:rsidR="00873C97" w:rsidRPr="00873C97" w:rsidRDefault="00873C97" w:rsidP="00873C97">
      <w:pPr>
        <w:pStyle w:val="NormalWeb"/>
        <w:numPr>
          <w:ilvl w:val="0"/>
          <w:numId w:val="2"/>
        </w:numPr>
        <w:shd w:val="clear" w:color="auto" w:fill="FFFFFF"/>
        <w:spacing w:before="400" w:beforeAutospacing="0" w:after="400" w:afterAutospacing="0" w:line="276" w:lineRule="auto"/>
        <w:jc w:val="both"/>
        <w:rPr>
          <w:b/>
          <w:color w:val="212121"/>
          <w:sz w:val="22"/>
          <w:szCs w:val="22"/>
        </w:rPr>
      </w:pPr>
      <w:r w:rsidRPr="00873C97">
        <w:rPr>
          <w:b/>
          <w:color w:val="212121"/>
          <w:sz w:val="22"/>
          <w:szCs w:val="22"/>
        </w:rPr>
        <w:t>IN COSMETICS</w:t>
      </w:r>
    </w:p>
    <w:p w:rsidR="00873C97" w:rsidRPr="00873C97" w:rsidRDefault="00873C97" w:rsidP="00873C97">
      <w:pPr>
        <w:pStyle w:val="p"/>
        <w:shd w:val="clear" w:color="auto" w:fill="FFFFFF"/>
        <w:spacing w:before="400" w:beforeAutospacing="0" w:after="400" w:afterAutospacing="0" w:line="276" w:lineRule="auto"/>
        <w:jc w:val="both"/>
        <w:rPr>
          <w:color w:val="212121"/>
          <w:sz w:val="22"/>
          <w:szCs w:val="30"/>
        </w:rPr>
      </w:pPr>
      <w:r>
        <w:rPr>
          <w:color w:val="212121"/>
          <w:sz w:val="22"/>
          <w:szCs w:val="22"/>
        </w:rPr>
        <w:t xml:space="preserve">       </w:t>
      </w:r>
      <w:r w:rsidRPr="00873C97">
        <w:rPr>
          <w:color w:val="212121"/>
          <w:sz w:val="22"/>
          <w:szCs w:val="30"/>
        </w:rPr>
        <w:t xml:space="preserve">In recent years, </w:t>
      </w:r>
      <w:proofErr w:type="spellStart"/>
      <w:r w:rsidRPr="00873C97">
        <w:rPr>
          <w:color w:val="212121"/>
          <w:sz w:val="22"/>
          <w:szCs w:val="30"/>
        </w:rPr>
        <w:t>chemoinformatics</w:t>
      </w:r>
      <w:proofErr w:type="spellEnd"/>
      <w:r w:rsidRPr="00873C97">
        <w:rPr>
          <w:color w:val="212121"/>
          <w:sz w:val="22"/>
          <w:szCs w:val="30"/>
        </w:rPr>
        <w:t xml:space="preserve"> and </w:t>
      </w:r>
      <w:r w:rsidRPr="00873C97">
        <w:rPr>
          <w:sz w:val="22"/>
          <w:szCs w:val="30"/>
        </w:rPr>
        <w:t xml:space="preserve">bioinformatics methods that have established their value in drug discovery such as molecular modeling, structure‐based design, molecular dynamics simulations and gene expression have also been utilized in the development of new cosmetics products. Thus, novel skin moisturizers and anti‐aging compounds have been </w:t>
      </w:r>
      <w:r w:rsidRPr="00873C97">
        <w:rPr>
          <w:color w:val="212121"/>
          <w:sz w:val="22"/>
          <w:szCs w:val="30"/>
        </w:rPr>
        <w:t>developed.</w:t>
      </w:r>
    </w:p>
    <w:p w:rsidR="00873C97" w:rsidRPr="00873C97" w:rsidRDefault="00873C97" w:rsidP="00873C97">
      <w:pPr>
        <w:pStyle w:val="p"/>
        <w:shd w:val="clear" w:color="auto" w:fill="FFFFFF"/>
        <w:spacing w:before="400" w:beforeAutospacing="0" w:after="400" w:afterAutospacing="0" w:line="276" w:lineRule="auto"/>
        <w:rPr>
          <w:color w:val="212121"/>
          <w:sz w:val="22"/>
          <w:szCs w:val="30"/>
        </w:rPr>
      </w:pPr>
      <w:r w:rsidRPr="00873C97">
        <w:rPr>
          <w:color w:val="212121"/>
          <w:sz w:val="22"/>
          <w:szCs w:val="30"/>
        </w:rPr>
        <w:t>Legislation has been passed in the European Union with the Cosmetics Directive</w:t>
      </w:r>
      <w:hyperlink r:id="rId6" w:anchor="cphc202000518-bib-0073" w:history="1">
        <w:r w:rsidRPr="00873C97">
          <w:rPr>
            <w:rStyle w:val="Hyperlink"/>
            <w:color w:val="376FAA"/>
            <w:sz w:val="22"/>
            <w:szCs w:val="30"/>
          </w:rPr>
          <w:t>73</w:t>
        </w:r>
      </w:hyperlink>
      <w:r w:rsidRPr="00873C97">
        <w:rPr>
          <w:color w:val="212121"/>
          <w:sz w:val="22"/>
          <w:szCs w:val="30"/>
        </w:rPr>
        <w:t> that no chemicals are any longer allowed to be added to cosmetics products that have been tested on animals. This has given a large push to the establishment of computer models for the prediction of toxicity of chemicals to be potentially included in cosmetics products.</w:t>
      </w:r>
    </w:p>
    <w:p w:rsidR="00216971" w:rsidRPr="00873C97" w:rsidRDefault="00216971" w:rsidP="00873C97">
      <w:pPr>
        <w:pStyle w:val="ListParagraph"/>
        <w:numPr>
          <w:ilvl w:val="0"/>
          <w:numId w:val="4"/>
        </w:numPr>
        <w:spacing w:before="240" w:after="240" w:line="240" w:lineRule="auto"/>
        <w:rPr>
          <w:rFonts w:ascii="Times New Roman" w:eastAsia="Times New Roman" w:hAnsi="Times New Roman" w:cs="Times New Roman"/>
          <w:sz w:val="24"/>
          <w:szCs w:val="24"/>
        </w:rPr>
      </w:pPr>
      <w:r w:rsidRPr="00873C97">
        <w:rPr>
          <w:rFonts w:ascii="Times New Roman" w:eastAsia="Times New Roman" w:hAnsi="Times New Roman" w:cs="Times New Roman"/>
          <w:b/>
          <w:bCs/>
          <w:sz w:val="24"/>
          <w:szCs w:val="24"/>
        </w:rPr>
        <w:t xml:space="preserve"> CHALLENGES AND LIMITATIONS OF AI IN CHEMISTRY </w:t>
      </w:r>
    </w:p>
    <w:p w:rsidR="00216971" w:rsidRPr="00216971" w:rsidRDefault="00216971" w:rsidP="00216971">
      <w:pPr>
        <w:spacing w:before="240" w:after="240" w:line="240" w:lineRule="auto"/>
        <w:rPr>
          <w:rFonts w:ascii="Segoe UI" w:eastAsia="Times New Roman" w:hAnsi="Segoe UI" w:cs="Segoe UI"/>
          <w:sz w:val="30"/>
          <w:szCs w:val="30"/>
        </w:rPr>
      </w:pPr>
    </w:p>
    <w:p w:rsidR="00216971" w:rsidRPr="00216971" w:rsidRDefault="00216971" w:rsidP="00216971">
      <w:pPr>
        <w:spacing w:before="240" w:after="240"/>
        <w:jc w:val="both"/>
        <w:rPr>
          <w:rFonts w:ascii="Times New Roman" w:eastAsia="Times New Roman" w:hAnsi="Times New Roman" w:cs="Times New Roman"/>
        </w:rPr>
      </w:pPr>
      <w:r w:rsidRPr="00216971">
        <w:rPr>
          <w:rFonts w:ascii="Times New Roman" w:eastAsia="Times New Roman" w:hAnsi="Times New Roman" w:cs="Times New Roman"/>
        </w:rPr>
        <w:t xml:space="preserve">While AI has the potential to revolutionize chemistry, several challenges and limitations must be addressed. One of the main challenges is the need for high-quality data. AI models are only as good as the data they are trained on, and data can be limited in chemistry. Another challenge is the difficulty of interpreting complex models. Deep learning models, in particular, can be challenging to understand and explain, </w:t>
      </w:r>
      <w:proofErr w:type="gramStart"/>
      <w:r w:rsidRPr="00216971">
        <w:rPr>
          <w:rFonts w:ascii="Times New Roman" w:eastAsia="Times New Roman" w:hAnsi="Times New Roman" w:cs="Times New Roman"/>
        </w:rPr>
        <w:t>making</w:t>
      </w:r>
      <w:proofErr w:type="gramEnd"/>
      <w:r w:rsidRPr="00216971">
        <w:rPr>
          <w:rFonts w:ascii="Times New Roman" w:eastAsia="Times New Roman" w:hAnsi="Times New Roman" w:cs="Times New Roman"/>
        </w:rPr>
        <w:t xml:space="preserve"> it difficult for chemists to trust their predictions. There are also ethical and societal implications to consider. AI can be used to create new drugs or materials. Still, it can also be used to develop weapons or other harmful substances. It is essential to ensure that AI in chemistry is used ethically and responsibly, focusing on improving human health and well-being.</w:t>
      </w:r>
    </w:p>
    <w:p w:rsidR="00216971" w:rsidRDefault="00216971" w:rsidP="00216971">
      <w:pPr>
        <w:spacing w:before="240" w:after="240"/>
        <w:jc w:val="both"/>
        <w:rPr>
          <w:rFonts w:ascii="Times New Roman" w:eastAsia="Times New Roman" w:hAnsi="Times New Roman" w:cs="Times New Roman"/>
        </w:rPr>
      </w:pPr>
      <w:r w:rsidRPr="00216971">
        <w:rPr>
          <w:rFonts w:ascii="Times New Roman" w:eastAsia="Times New Roman" w:hAnsi="Times New Roman" w:cs="Times New Roman"/>
        </w:rPr>
        <w:t>Furthermore, there is a need to ensure that AI is accessible and inclusive. AI algorithms can perpetuate biases if the data they are trained on is not diverse and representative. Hence, ensuring that AI in chemistry is developed and implemented with a focus on equity, diversity, and inclusion is crucial.</w:t>
      </w:r>
    </w:p>
    <w:p w:rsidR="00873C97" w:rsidRPr="00216971" w:rsidRDefault="00873C97" w:rsidP="00216971">
      <w:pPr>
        <w:spacing w:before="240" w:after="240"/>
        <w:jc w:val="both"/>
        <w:rPr>
          <w:rFonts w:ascii="Times New Roman" w:eastAsia="Times New Roman" w:hAnsi="Times New Roman" w:cs="Times New Roman"/>
        </w:rPr>
      </w:pPr>
    </w:p>
    <w:p w:rsidR="007161C1" w:rsidRPr="00873C97" w:rsidRDefault="007161C1" w:rsidP="00873C97">
      <w:pPr>
        <w:pStyle w:val="ListParagraph"/>
        <w:numPr>
          <w:ilvl w:val="0"/>
          <w:numId w:val="4"/>
        </w:numPr>
        <w:spacing w:before="240" w:after="240" w:line="240" w:lineRule="auto"/>
        <w:rPr>
          <w:rFonts w:ascii="Times New Roman" w:eastAsia="Times New Roman" w:hAnsi="Times New Roman" w:cs="Times New Roman"/>
          <w:sz w:val="24"/>
          <w:szCs w:val="24"/>
        </w:rPr>
      </w:pPr>
      <w:r w:rsidRPr="00873C97">
        <w:rPr>
          <w:rFonts w:ascii="Times New Roman" w:eastAsia="Times New Roman" w:hAnsi="Times New Roman" w:cs="Times New Roman"/>
          <w:b/>
          <w:bCs/>
          <w:sz w:val="24"/>
          <w:szCs w:val="24"/>
        </w:rPr>
        <w:lastRenderedPageBreak/>
        <w:t>CONCLUSION </w:t>
      </w:r>
    </w:p>
    <w:p w:rsidR="007161C1" w:rsidRPr="007161C1" w:rsidRDefault="007161C1" w:rsidP="007161C1">
      <w:pPr>
        <w:spacing w:before="240" w:after="240"/>
        <w:jc w:val="both"/>
        <w:rPr>
          <w:rFonts w:ascii="Times New Roman" w:eastAsia="Times New Roman" w:hAnsi="Times New Roman" w:cs="Times New Roman"/>
        </w:rPr>
      </w:pPr>
      <w:r w:rsidRPr="007161C1">
        <w:rPr>
          <w:rFonts w:ascii="Times New Roman" w:eastAsia="Times New Roman" w:hAnsi="Times New Roman" w:cs="Times New Roman"/>
        </w:rPr>
        <w:t>AI has the potential to revolutionize chemistry, from drug discovery to materials science and beyond. By using AI, chemists can analyze vast amounts of data, optimize chemical processes, and design new molecules and materials faster and more accurately than ever before. The applications of AI in chemistry are numerous and diverse, with the potential to transform many aspects of the field. However, some challenges and limitations must be addressed. High-quality data, the interpretability of complex models, ethical considerations, and accessibility are all essential factors that must be considered when developing and implementing AI in chemistry. Overall, the future of chemistry looks promising with the integration of AI. The potential of AI in chemistry is vast, and we can expect to see more innovations and developments in the years to come. As AI continues to advance and evolve, it will play a crucial role in the future of scientific discovery.</w:t>
      </w:r>
    </w:p>
    <w:p w:rsidR="00216971" w:rsidRPr="007161C1" w:rsidRDefault="00216971" w:rsidP="007161C1">
      <w:pPr>
        <w:spacing w:before="240" w:after="240"/>
        <w:jc w:val="both"/>
        <w:rPr>
          <w:rFonts w:ascii="Times New Roman" w:eastAsia="Times New Roman" w:hAnsi="Times New Roman" w:cs="Times New Roman"/>
          <w:b/>
          <w:sz w:val="24"/>
        </w:rPr>
      </w:pPr>
    </w:p>
    <w:p w:rsidR="007161C1" w:rsidRDefault="007161C1" w:rsidP="007161C1">
      <w:pPr>
        <w:spacing w:before="240" w:after="240"/>
        <w:jc w:val="both"/>
        <w:rPr>
          <w:rFonts w:ascii="Times New Roman" w:eastAsia="Times New Roman" w:hAnsi="Times New Roman" w:cs="Times New Roman"/>
          <w:b/>
          <w:sz w:val="24"/>
        </w:rPr>
      </w:pPr>
      <w:r w:rsidRPr="007161C1">
        <w:rPr>
          <w:rFonts w:ascii="Times New Roman" w:eastAsia="Times New Roman" w:hAnsi="Times New Roman" w:cs="Times New Roman"/>
          <w:b/>
          <w:sz w:val="24"/>
        </w:rPr>
        <w:t>REFERENCES</w:t>
      </w:r>
    </w:p>
    <w:p w:rsidR="007161C1" w:rsidRPr="007161C1" w:rsidRDefault="007161C1" w:rsidP="007161C1">
      <w:pPr>
        <w:pStyle w:val="ListParagraph"/>
        <w:numPr>
          <w:ilvl w:val="0"/>
          <w:numId w:val="3"/>
        </w:numPr>
        <w:spacing w:before="240" w:after="240"/>
        <w:jc w:val="both"/>
        <w:rPr>
          <w:rFonts w:ascii="Times New Roman" w:eastAsia="Times New Roman" w:hAnsi="Times New Roman" w:cs="Times New Roman"/>
          <w:szCs w:val="30"/>
        </w:rPr>
      </w:pPr>
      <w:r w:rsidRPr="007161C1">
        <w:rPr>
          <w:rFonts w:ascii="Times New Roman" w:eastAsia="Times New Roman" w:hAnsi="Times New Roman" w:cs="Times New Roman"/>
          <w:szCs w:val="30"/>
        </w:rPr>
        <w:t>Baum, Z. J., Yu, X., Ayala, P. Y., Zhao, Y., Watkins, S. P., &amp; Zhou, Q. (2021). A Survey of Artificial Intelligence in Chemistry. Journal of Chemical Information and Modeling, 61(7), 3197-3212. </w:t>
      </w:r>
      <w:hyperlink r:id="rId7" w:tgtFrame="_blank" w:history="1">
        <w:r w:rsidRPr="007161C1">
          <w:rPr>
            <w:rFonts w:ascii="Times New Roman" w:eastAsia="Times New Roman" w:hAnsi="Times New Roman" w:cs="Times New Roman"/>
            <w:b/>
            <w:bCs/>
            <w:color w:val="0000FF"/>
            <w:szCs w:val="30"/>
          </w:rPr>
          <w:t>https://doi.org/10.1021/acs.jcim.1c00619</w:t>
        </w:r>
      </w:hyperlink>
    </w:p>
    <w:p w:rsidR="007161C1" w:rsidRPr="00873C97" w:rsidRDefault="007161C1" w:rsidP="007161C1">
      <w:pPr>
        <w:pStyle w:val="ListParagraph"/>
        <w:numPr>
          <w:ilvl w:val="0"/>
          <w:numId w:val="3"/>
        </w:numPr>
        <w:spacing w:before="240" w:after="240"/>
        <w:jc w:val="both"/>
        <w:rPr>
          <w:rFonts w:ascii="Times New Roman" w:eastAsia="Times New Roman" w:hAnsi="Times New Roman" w:cs="Times New Roman"/>
        </w:rPr>
      </w:pPr>
      <w:r w:rsidRPr="007161C1">
        <w:rPr>
          <w:rFonts w:ascii="Times New Roman" w:eastAsia="Times New Roman" w:hAnsi="Times New Roman" w:cs="Times New Roman"/>
        </w:rPr>
        <w:t>American Chemical Society. (2018). Artificial Intelligence in Chemistry: T</w:t>
      </w:r>
      <w:r>
        <w:rPr>
          <w:rFonts w:ascii="Times New Roman" w:eastAsia="Times New Roman" w:hAnsi="Times New Roman" w:cs="Times New Roman"/>
        </w:rPr>
        <w:t xml:space="preserve">he Landscape of Drug </w:t>
      </w:r>
      <w:proofErr w:type="spellStart"/>
      <w:r>
        <w:rPr>
          <w:rFonts w:ascii="Times New Roman" w:eastAsia="Times New Roman" w:hAnsi="Times New Roman" w:cs="Times New Roman"/>
        </w:rPr>
        <w:t>Discovery.ChemicalAbstractsService</w:t>
      </w:r>
      <w:proofErr w:type="spellEnd"/>
      <w:r>
        <w:rPr>
          <w:rFonts w:ascii="Times New Roman" w:eastAsia="Times New Roman" w:hAnsi="Times New Roman" w:cs="Times New Roman"/>
        </w:rPr>
        <w:t xml:space="preserve">. </w:t>
      </w:r>
      <w:r w:rsidRPr="007161C1">
        <w:rPr>
          <w:rFonts w:ascii="Times New Roman" w:hAnsi="Times New Roman" w:cs="Times New Roman"/>
        </w:rPr>
        <w:t>from </w:t>
      </w:r>
      <w:hyperlink r:id="rId8" w:tgtFrame="_blank" w:history="1">
        <w:r w:rsidRPr="007161C1">
          <w:rPr>
            <w:rStyle w:val="Hyperlink"/>
            <w:rFonts w:ascii="Times New Roman" w:hAnsi="Times New Roman" w:cs="Times New Roman"/>
            <w:b/>
            <w:bCs/>
          </w:rPr>
          <w:t>https://www.cas.org/sites/default/files/documents/ai-chemistry-landscape.pdf</w:t>
        </w:r>
      </w:hyperlink>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color w:val="212121"/>
          <w:szCs w:val="26"/>
        </w:rPr>
        <w:t>Huisgen</w:t>
      </w:r>
      <w:proofErr w:type="spellEnd"/>
      <w:r w:rsidRPr="00873C97">
        <w:rPr>
          <w:rFonts w:ascii="Times New Roman" w:eastAsia="Times New Roman" w:hAnsi="Times New Roman" w:cs="Times New Roman"/>
          <w:color w:val="212121"/>
          <w:szCs w:val="26"/>
        </w:rPr>
        <w:t xml:space="preserve"> R. in </w:t>
      </w:r>
      <w:r w:rsidRPr="00873C97">
        <w:rPr>
          <w:rFonts w:ascii="Times New Roman" w:eastAsia="Times New Roman" w:hAnsi="Times New Roman" w:cs="Times New Roman"/>
          <w:i/>
          <w:iCs/>
          <w:color w:val="212121"/>
          <w:szCs w:val="26"/>
        </w:rPr>
        <w:t xml:space="preserve">Die Praxis des </w:t>
      </w:r>
      <w:proofErr w:type="spellStart"/>
      <w:r w:rsidRPr="00873C97">
        <w:rPr>
          <w:rFonts w:ascii="Times New Roman" w:eastAsia="Times New Roman" w:hAnsi="Times New Roman" w:cs="Times New Roman"/>
          <w:i/>
          <w:iCs/>
          <w:color w:val="212121"/>
          <w:szCs w:val="26"/>
        </w:rPr>
        <w:t>organischen</w:t>
      </w:r>
      <w:proofErr w:type="spellEnd"/>
      <w:r w:rsidRPr="00873C97">
        <w:rPr>
          <w:rFonts w:ascii="Times New Roman" w:eastAsia="Times New Roman" w:hAnsi="Times New Roman" w:cs="Times New Roman"/>
          <w:i/>
          <w:iCs/>
          <w:color w:val="212121"/>
          <w:szCs w:val="26"/>
        </w:rPr>
        <w:t xml:space="preserve"> </w:t>
      </w:r>
      <w:proofErr w:type="spellStart"/>
      <w:r w:rsidRPr="00873C97">
        <w:rPr>
          <w:rFonts w:ascii="Times New Roman" w:eastAsia="Times New Roman" w:hAnsi="Times New Roman" w:cs="Times New Roman"/>
          <w:i/>
          <w:iCs/>
          <w:color w:val="212121"/>
          <w:szCs w:val="26"/>
        </w:rPr>
        <w:t>Chemikers</w:t>
      </w:r>
      <w:proofErr w:type="spellEnd"/>
      <w:r w:rsidRPr="00873C97">
        <w:rPr>
          <w:rFonts w:ascii="Times New Roman" w:eastAsia="Times New Roman" w:hAnsi="Times New Roman" w:cs="Times New Roman"/>
          <w:color w:val="212121"/>
          <w:szCs w:val="26"/>
        </w:rPr>
        <w:t xml:space="preserve">, L. </w:t>
      </w:r>
      <w:proofErr w:type="spellStart"/>
      <w:r w:rsidRPr="00873C97">
        <w:rPr>
          <w:rFonts w:ascii="Times New Roman" w:eastAsia="Times New Roman" w:hAnsi="Times New Roman" w:cs="Times New Roman"/>
          <w:color w:val="212121"/>
          <w:szCs w:val="26"/>
        </w:rPr>
        <w:t>Gattermann</w:t>
      </w:r>
      <w:proofErr w:type="spellEnd"/>
      <w:r w:rsidRPr="00873C97">
        <w:rPr>
          <w:rFonts w:ascii="Times New Roman" w:eastAsia="Times New Roman" w:hAnsi="Times New Roman" w:cs="Times New Roman"/>
          <w:color w:val="212121"/>
          <w:szCs w:val="26"/>
        </w:rPr>
        <w:t xml:space="preserve">, H. Wieland, Th. Wieland, Walter de </w:t>
      </w:r>
      <w:proofErr w:type="spellStart"/>
      <w:r w:rsidRPr="00873C97">
        <w:rPr>
          <w:rFonts w:ascii="Times New Roman" w:eastAsia="Times New Roman" w:hAnsi="Times New Roman" w:cs="Times New Roman"/>
          <w:color w:val="212121"/>
          <w:szCs w:val="26"/>
        </w:rPr>
        <w:t>Gruyter</w:t>
      </w:r>
      <w:proofErr w:type="spellEnd"/>
      <w:r w:rsidRPr="00873C97">
        <w:rPr>
          <w:rFonts w:ascii="Times New Roman" w:eastAsia="Times New Roman" w:hAnsi="Times New Roman" w:cs="Times New Roman"/>
          <w:color w:val="212121"/>
          <w:szCs w:val="26"/>
        </w:rPr>
        <w:t xml:space="preserve"> &amp; Co, Berlin, 1959, pp. 377–395. [</w:t>
      </w:r>
      <w:hyperlink r:id="rId9"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i/>
          <w:iCs/>
          <w:color w:val="212121"/>
          <w:szCs w:val="26"/>
        </w:rPr>
        <w:t>Chemoinformatics</w:t>
      </w:r>
      <w:proofErr w:type="spellEnd"/>
      <w:r w:rsidRPr="00873C97">
        <w:rPr>
          <w:rFonts w:ascii="Times New Roman" w:eastAsia="Times New Roman" w:hAnsi="Times New Roman" w:cs="Times New Roman"/>
          <w:i/>
          <w:iCs/>
          <w:color w:val="212121"/>
          <w:szCs w:val="26"/>
        </w:rPr>
        <w:t>–Basic Concepts and Methods</w:t>
      </w:r>
      <w:r w:rsidRPr="00873C97">
        <w:rPr>
          <w:rFonts w:ascii="Times New Roman" w:eastAsia="Times New Roman" w:hAnsi="Times New Roman" w:cs="Times New Roman"/>
          <w:color w:val="212121"/>
          <w:szCs w:val="26"/>
        </w:rPr>
        <w:t xml:space="preserve">, (Eds. T. Engel, J. </w:t>
      </w:r>
      <w:proofErr w:type="spellStart"/>
      <w:r w:rsidRPr="00873C97">
        <w:rPr>
          <w:rFonts w:ascii="Times New Roman" w:eastAsia="Times New Roman" w:hAnsi="Times New Roman" w:cs="Times New Roman"/>
          <w:color w:val="212121"/>
          <w:szCs w:val="26"/>
        </w:rPr>
        <w:t>Gasteiger</w:t>
      </w:r>
      <w:proofErr w:type="spellEnd"/>
      <w:r w:rsidRPr="00873C97">
        <w:rPr>
          <w:rFonts w:ascii="Times New Roman" w:eastAsia="Times New Roman" w:hAnsi="Times New Roman" w:cs="Times New Roman"/>
          <w:color w:val="212121"/>
          <w:szCs w:val="26"/>
        </w:rPr>
        <w:t xml:space="preserve">), Wiley-VCH, </w:t>
      </w:r>
      <w:proofErr w:type="spellStart"/>
      <w:r w:rsidRPr="00873C97">
        <w:rPr>
          <w:rFonts w:ascii="Times New Roman" w:eastAsia="Times New Roman" w:hAnsi="Times New Roman" w:cs="Times New Roman"/>
          <w:color w:val="212121"/>
          <w:szCs w:val="26"/>
        </w:rPr>
        <w:t>Weinheim</w:t>
      </w:r>
      <w:proofErr w:type="spellEnd"/>
      <w:r w:rsidRPr="00873C97">
        <w:rPr>
          <w:rFonts w:ascii="Times New Roman" w:eastAsia="Times New Roman" w:hAnsi="Times New Roman" w:cs="Times New Roman"/>
          <w:color w:val="212121"/>
          <w:szCs w:val="26"/>
        </w:rPr>
        <w:t>, 2018. [</w:t>
      </w:r>
      <w:hyperlink r:id="rId10"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r w:rsidRPr="00873C97">
        <w:rPr>
          <w:rFonts w:ascii="Times New Roman" w:eastAsia="Times New Roman" w:hAnsi="Times New Roman" w:cs="Times New Roman"/>
          <w:i/>
          <w:iCs/>
          <w:color w:val="212121"/>
          <w:szCs w:val="26"/>
        </w:rPr>
        <w:t xml:space="preserve">Applied </w:t>
      </w:r>
      <w:proofErr w:type="spellStart"/>
      <w:r w:rsidRPr="00873C97">
        <w:rPr>
          <w:rFonts w:ascii="Times New Roman" w:eastAsia="Times New Roman" w:hAnsi="Times New Roman" w:cs="Times New Roman"/>
          <w:i/>
          <w:iCs/>
          <w:color w:val="212121"/>
          <w:szCs w:val="26"/>
        </w:rPr>
        <w:t>Chemoinformatics</w:t>
      </w:r>
      <w:proofErr w:type="spellEnd"/>
      <w:r w:rsidRPr="00873C97">
        <w:rPr>
          <w:rFonts w:ascii="Times New Roman" w:eastAsia="Times New Roman" w:hAnsi="Times New Roman" w:cs="Times New Roman"/>
          <w:i/>
          <w:iCs/>
          <w:color w:val="212121"/>
          <w:szCs w:val="26"/>
        </w:rPr>
        <w:t>–Achievements and Future Opportunities</w:t>
      </w:r>
      <w:r w:rsidRPr="00873C97">
        <w:rPr>
          <w:rFonts w:ascii="Times New Roman" w:eastAsia="Times New Roman" w:hAnsi="Times New Roman" w:cs="Times New Roman"/>
          <w:color w:val="212121"/>
          <w:szCs w:val="26"/>
        </w:rPr>
        <w:t xml:space="preserve">, (Eds. T. Engel, J. </w:t>
      </w:r>
      <w:proofErr w:type="spellStart"/>
      <w:r w:rsidRPr="00873C97">
        <w:rPr>
          <w:rFonts w:ascii="Times New Roman" w:eastAsia="Times New Roman" w:hAnsi="Times New Roman" w:cs="Times New Roman"/>
          <w:color w:val="212121"/>
          <w:szCs w:val="26"/>
        </w:rPr>
        <w:t>Gasteiger</w:t>
      </w:r>
      <w:proofErr w:type="spellEnd"/>
      <w:r w:rsidRPr="00873C97">
        <w:rPr>
          <w:rFonts w:ascii="Times New Roman" w:eastAsia="Times New Roman" w:hAnsi="Times New Roman" w:cs="Times New Roman"/>
          <w:color w:val="212121"/>
          <w:szCs w:val="26"/>
        </w:rPr>
        <w:t xml:space="preserve">), Wiley-VCH, </w:t>
      </w:r>
      <w:proofErr w:type="spellStart"/>
      <w:r w:rsidRPr="00873C97">
        <w:rPr>
          <w:rFonts w:ascii="Times New Roman" w:eastAsia="Times New Roman" w:hAnsi="Times New Roman" w:cs="Times New Roman"/>
          <w:color w:val="212121"/>
          <w:szCs w:val="26"/>
        </w:rPr>
        <w:t>Weinheim</w:t>
      </w:r>
      <w:proofErr w:type="spellEnd"/>
      <w:r w:rsidRPr="00873C97">
        <w:rPr>
          <w:rFonts w:ascii="Times New Roman" w:eastAsia="Times New Roman" w:hAnsi="Times New Roman" w:cs="Times New Roman"/>
          <w:color w:val="212121"/>
          <w:szCs w:val="26"/>
        </w:rPr>
        <w:t>, 2018. [</w:t>
      </w:r>
      <w:hyperlink r:id="rId11"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Kowalski B. R., Bender C. F., </w:t>
      </w:r>
      <w:r w:rsidRPr="00873C97">
        <w:rPr>
          <w:rFonts w:ascii="Times New Roman" w:eastAsia="Times New Roman" w:hAnsi="Times New Roman" w:cs="Times New Roman"/>
          <w:i/>
          <w:iCs/>
          <w:color w:val="212121"/>
          <w:szCs w:val="26"/>
        </w:rPr>
        <w:t>J. Am. Chem. Soc.</w:t>
      </w:r>
      <w:r w:rsidRPr="00873C97">
        <w:rPr>
          <w:rFonts w:ascii="Times New Roman" w:eastAsia="Times New Roman" w:hAnsi="Times New Roman" w:cs="Times New Roman"/>
          <w:color w:val="212121"/>
          <w:szCs w:val="26"/>
        </w:rPr>
        <w:t> 1972, 94, 5632–5639. [</w:t>
      </w:r>
      <w:hyperlink r:id="rId12"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color w:val="212121"/>
          <w:szCs w:val="26"/>
        </w:rPr>
        <w:t>Hansch</w:t>
      </w:r>
      <w:proofErr w:type="spellEnd"/>
      <w:r w:rsidRPr="00873C97">
        <w:rPr>
          <w:rFonts w:ascii="Times New Roman" w:eastAsia="Times New Roman" w:hAnsi="Times New Roman" w:cs="Times New Roman"/>
          <w:color w:val="212121"/>
          <w:szCs w:val="26"/>
        </w:rPr>
        <w:t xml:space="preserve"> C., Fujita T., </w:t>
      </w:r>
      <w:r w:rsidRPr="00873C97">
        <w:rPr>
          <w:rFonts w:ascii="Times New Roman" w:eastAsia="Times New Roman" w:hAnsi="Times New Roman" w:cs="Times New Roman"/>
          <w:i/>
          <w:iCs/>
          <w:color w:val="212121"/>
          <w:szCs w:val="26"/>
        </w:rPr>
        <w:t>J. Am. Chem. Soc.</w:t>
      </w:r>
      <w:r w:rsidRPr="00873C97">
        <w:rPr>
          <w:rFonts w:ascii="Times New Roman" w:eastAsia="Times New Roman" w:hAnsi="Times New Roman" w:cs="Times New Roman"/>
          <w:color w:val="212121"/>
          <w:szCs w:val="26"/>
        </w:rPr>
        <w:t> 1964, 86, 1616–1626. [</w:t>
      </w:r>
      <w:hyperlink r:id="rId13"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W. </w:t>
      </w:r>
      <w:proofErr w:type="spellStart"/>
      <w:r w:rsidRPr="00873C97">
        <w:rPr>
          <w:rFonts w:ascii="Times New Roman" w:eastAsia="Times New Roman" w:hAnsi="Times New Roman" w:cs="Times New Roman"/>
          <w:color w:val="212121"/>
          <w:szCs w:val="26"/>
        </w:rPr>
        <w:t>Sippl</w:t>
      </w:r>
      <w:proofErr w:type="spellEnd"/>
      <w:r w:rsidRPr="00873C97">
        <w:rPr>
          <w:rFonts w:ascii="Times New Roman" w:eastAsia="Times New Roman" w:hAnsi="Times New Roman" w:cs="Times New Roman"/>
          <w:color w:val="212121"/>
          <w:szCs w:val="26"/>
        </w:rPr>
        <w:t xml:space="preserve">, D. </w:t>
      </w:r>
      <w:proofErr w:type="spellStart"/>
      <w:r w:rsidRPr="00873C97">
        <w:rPr>
          <w:rFonts w:ascii="Times New Roman" w:eastAsia="Times New Roman" w:hAnsi="Times New Roman" w:cs="Times New Roman"/>
          <w:color w:val="212121"/>
          <w:szCs w:val="26"/>
        </w:rPr>
        <w:t>Robaa</w:t>
      </w:r>
      <w:proofErr w:type="spellEnd"/>
      <w:r w:rsidRPr="00873C97">
        <w:rPr>
          <w:rFonts w:ascii="Times New Roman" w:eastAsia="Times New Roman" w:hAnsi="Times New Roman" w:cs="Times New Roman"/>
          <w:color w:val="212121"/>
          <w:szCs w:val="26"/>
        </w:rPr>
        <w:t>, </w:t>
      </w:r>
      <w:r w:rsidRPr="00873C97">
        <w:rPr>
          <w:rFonts w:ascii="Times New Roman" w:eastAsia="Times New Roman" w:hAnsi="Times New Roman" w:cs="Times New Roman"/>
          <w:i/>
          <w:iCs/>
          <w:color w:val="212121"/>
          <w:szCs w:val="26"/>
        </w:rPr>
        <w:t>in ref</w:t>
      </w:r>
      <w:r w:rsidRPr="00873C97">
        <w:rPr>
          <w:rFonts w:ascii="Times New Roman" w:eastAsia="Times New Roman" w:hAnsi="Times New Roman" w:cs="Times New Roman"/>
          <w:color w:val="212121"/>
          <w:szCs w:val="26"/>
        </w:rPr>
        <w:t>. [3], pp. 9–52.</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Corey E. J., </w:t>
      </w:r>
      <w:proofErr w:type="spellStart"/>
      <w:r w:rsidRPr="00873C97">
        <w:rPr>
          <w:rFonts w:ascii="Times New Roman" w:eastAsia="Times New Roman" w:hAnsi="Times New Roman" w:cs="Times New Roman"/>
          <w:color w:val="212121"/>
          <w:szCs w:val="26"/>
        </w:rPr>
        <w:t>Wipke</w:t>
      </w:r>
      <w:proofErr w:type="spellEnd"/>
      <w:r w:rsidRPr="00873C97">
        <w:rPr>
          <w:rFonts w:ascii="Times New Roman" w:eastAsia="Times New Roman" w:hAnsi="Times New Roman" w:cs="Times New Roman"/>
          <w:color w:val="212121"/>
          <w:szCs w:val="26"/>
        </w:rPr>
        <w:t xml:space="preserve"> W. T., </w:t>
      </w:r>
      <w:r w:rsidRPr="00873C97">
        <w:rPr>
          <w:rFonts w:ascii="Times New Roman" w:eastAsia="Times New Roman" w:hAnsi="Times New Roman" w:cs="Times New Roman"/>
          <w:i/>
          <w:iCs/>
          <w:color w:val="212121"/>
          <w:szCs w:val="26"/>
        </w:rPr>
        <w:t>Science</w:t>
      </w:r>
      <w:r w:rsidRPr="00873C97">
        <w:rPr>
          <w:rFonts w:ascii="Times New Roman" w:eastAsia="Times New Roman" w:hAnsi="Times New Roman" w:cs="Times New Roman"/>
          <w:color w:val="212121"/>
          <w:szCs w:val="26"/>
        </w:rPr>
        <w:t> 1969, 166, 178–192. [</w:t>
      </w:r>
      <w:hyperlink r:id="rId14" w:history="1">
        <w:r w:rsidRPr="00873C97">
          <w:rPr>
            <w:rFonts w:ascii="Times New Roman" w:eastAsia="Times New Roman" w:hAnsi="Times New Roman" w:cs="Times New Roman"/>
            <w:color w:val="376FAA"/>
            <w:szCs w:val="26"/>
            <w:u w:val="single"/>
          </w:rPr>
          <w:t>PubMed</w:t>
        </w:r>
      </w:hyperlink>
      <w:r w:rsidRPr="00873C97">
        <w:rPr>
          <w:rFonts w:ascii="Times New Roman" w:eastAsia="Times New Roman" w:hAnsi="Times New Roman" w:cs="Times New Roman"/>
          <w:color w:val="212121"/>
          <w:szCs w:val="26"/>
        </w:rPr>
        <w:t>] [</w:t>
      </w:r>
      <w:hyperlink r:id="rId15"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Sasaki S. I., Abe H., </w:t>
      </w:r>
      <w:proofErr w:type="spellStart"/>
      <w:r w:rsidRPr="00873C97">
        <w:rPr>
          <w:rFonts w:ascii="Times New Roman" w:eastAsia="Times New Roman" w:hAnsi="Times New Roman" w:cs="Times New Roman"/>
          <w:color w:val="212121"/>
          <w:szCs w:val="26"/>
        </w:rPr>
        <w:t>Ouiki</w:t>
      </w:r>
      <w:proofErr w:type="spellEnd"/>
      <w:r w:rsidRPr="00873C97">
        <w:rPr>
          <w:rFonts w:ascii="Times New Roman" w:eastAsia="Times New Roman" w:hAnsi="Times New Roman" w:cs="Times New Roman"/>
          <w:color w:val="212121"/>
          <w:szCs w:val="26"/>
        </w:rPr>
        <w:t xml:space="preserve"> T., Sakamoto M., </w:t>
      </w:r>
      <w:proofErr w:type="spellStart"/>
      <w:r w:rsidRPr="00873C97">
        <w:rPr>
          <w:rFonts w:ascii="Times New Roman" w:eastAsia="Times New Roman" w:hAnsi="Times New Roman" w:cs="Times New Roman"/>
          <w:color w:val="212121"/>
          <w:szCs w:val="26"/>
        </w:rPr>
        <w:t>Ochiai</w:t>
      </w:r>
      <w:proofErr w:type="spellEnd"/>
      <w:r w:rsidRPr="00873C97">
        <w:rPr>
          <w:rFonts w:ascii="Times New Roman" w:eastAsia="Times New Roman" w:hAnsi="Times New Roman" w:cs="Times New Roman"/>
          <w:color w:val="212121"/>
          <w:szCs w:val="26"/>
        </w:rPr>
        <w:t xml:space="preserve"> S., </w:t>
      </w:r>
      <w:r w:rsidRPr="00873C97">
        <w:rPr>
          <w:rFonts w:ascii="Times New Roman" w:eastAsia="Times New Roman" w:hAnsi="Times New Roman" w:cs="Times New Roman"/>
          <w:i/>
          <w:iCs/>
          <w:color w:val="212121"/>
          <w:szCs w:val="26"/>
        </w:rPr>
        <w:t>Anal. Chem.</w:t>
      </w:r>
      <w:r w:rsidRPr="00873C97">
        <w:rPr>
          <w:rFonts w:ascii="Times New Roman" w:eastAsia="Times New Roman" w:hAnsi="Times New Roman" w:cs="Times New Roman"/>
          <w:color w:val="212121"/>
          <w:szCs w:val="26"/>
        </w:rPr>
        <w:t> 1968, 40, 2220–2223. [</w:t>
      </w:r>
      <w:hyperlink r:id="rId16"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color w:val="212121"/>
          <w:szCs w:val="26"/>
        </w:rPr>
        <w:t>Munk</w:t>
      </w:r>
      <w:proofErr w:type="spellEnd"/>
      <w:r w:rsidRPr="00873C97">
        <w:rPr>
          <w:rFonts w:ascii="Times New Roman" w:eastAsia="Times New Roman" w:hAnsi="Times New Roman" w:cs="Times New Roman"/>
          <w:color w:val="212121"/>
          <w:szCs w:val="26"/>
        </w:rPr>
        <w:t xml:space="preserve"> M. E., </w:t>
      </w:r>
      <w:proofErr w:type="spellStart"/>
      <w:r w:rsidRPr="00873C97">
        <w:rPr>
          <w:rFonts w:ascii="Times New Roman" w:eastAsia="Times New Roman" w:hAnsi="Times New Roman" w:cs="Times New Roman"/>
          <w:color w:val="212121"/>
          <w:szCs w:val="26"/>
        </w:rPr>
        <w:t>Sodano</w:t>
      </w:r>
      <w:proofErr w:type="spellEnd"/>
      <w:r w:rsidRPr="00873C97">
        <w:rPr>
          <w:rFonts w:ascii="Times New Roman" w:eastAsia="Times New Roman" w:hAnsi="Times New Roman" w:cs="Times New Roman"/>
          <w:color w:val="212121"/>
          <w:szCs w:val="26"/>
        </w:rPr>
        <w:t xml:space="preserve"> C. S., McLean R. L., Haskell T. H., </w:t>
      </w:r>
      <w:r w:rsidRPr="00873C97">
        <w:rPr>
          <w:rFonts w:ascii="Times New Roman" w:eastAsia="Times New Roman" w:hAnsi="Times New Roman" w:cs="Times New Roman"/>
          <w:i/>
          <w:iCs/>
          <w:color w:val="212121"/>
          <w:szCs w:val="26"/>
        </w:rPr>
        <w:t>J. Am. Chem. Soc.</w:t>
      </w:r>
      <w:r w:rsidRPr="00873C97">
        <w:rPr>
          <w:rFonts w:ascii="Times New Roman" w:eastAsia="Times New Roman" w:hAnsi="Times New Roman" w:cs="Times New Roman"/>
          <w:color w:val="212121"/>
          <w:szCs w:val="26"/>
        </w:rPr>
        <w:t> 1967, 89, 4158–4165. [</w:t>
      </w:r>
      <w:hyperlink r:id="rId17" w:history="1">
        <w:r w:rsidRPr="00873C97">
          <w:rPr>
            <w:rFonts w:ascii="Times New Roman" w:eastAsia="Times New Roman" w:hAnsi="Times New Roman" w:cs="Times New Roman"/>
            <w:color w:val="376FAA"/>
            <w:szCs w:val="26"/>
            <w:u w:val="single"/>
          </w:rPr>
          <w:t>PubMed</w:t>
        </w:r>
      </w:hyperlink>
      <w:r w:rsidRPr="00873C97">
        <w:rPr>
          <w:rFonts w:ascii="Times New Roman" w:eastAsia="Times New Roman" w:hAnsi="Times New Roman" w:cs="Times New Roman"/>
          <w:color w:val="212121"/>
          <w:szCs w:val="26"/>
        </w:rPr>
        <w:t>] [</w:t>
      </w:r>
      <w:hyperlink r:id="rId18"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Lederberg J., Sutherland G. L., Buchanan B. G., </w:t>
      </w:r>
      <w:proofErr w:type="spellStart"/>
      <w:r w:rsidRPr="00873C97">
        <w:rPr>
          <w:rFonts w:ascii="Times New Roman" w:eastAsia="Times New Roman" w:hAnsi="Times New Roman" w:cs="Times New Roman"/>
          <w:color w:val="212121"/>
          <w:szCs w:val="26"/>
        </w:rPr>
        <w:t>Feigenbaum</w:t>
      </w:r>
      <w:proofErr w:type="spellEnd"/>
      <w:r w:rsidRPr="00873C97">
        <w:rPr>
          <w:rFonts w:ascii="Times New Roman" w:eastAsia="Times New Roman" w:hAnsi="Times New Roman" w:cs="Times New Roman"/>
          <w:color w:val="212121"/>
          <w:szCs w:val="26"/>
        </w:rPr>
        <w:t xml:space="preserve"> E. A., Robertson A. V., Duffield A. M., </w:t>
      </w:r>
      <w:proofErr w:type="spellStart"/>
      <w:r w:rsidRPr="00873C97">
        <w:rPr>
          <w:rFonts w:ascii="Times New Roman" w:eastAsia="Times New Roman" w:hAnsi="Times New Roman" w:cs="Times New Roman"/>
          <w:color w:val="212121"/>
          <w:szCs w:val="26"/>
        </w:rPr>
        <w:t>Djerassi</w:t>
      </w:r>
      <w:proofErr w:type="spellEnd"/>
      <w:r w:rsidRPr="00873C97">
        <w:rPr>
          <w:rFonts w:ascii="Times New Roman" w:eastAsia="Times New Roman" w:hAnsi="Times New Roman" w:cs="Times New Roman"/>
          <w:color w:val="212121"/>
          <w:szCs w:val="26"/>
        </w:rPr>
        <w:t xml:space="preserve"> C., </w:t>
      </w:r>
      <w:r w:rsidRPr="00873C97">
        <w:rPr>
          <w:rFonts w:ascii="Times New Roman" w:eastAsia="Times New Roman" w:hAnsi="Times New Roman" w:cs="Times New Roman"/>
          <w:i/>
          <w:iCs/>
          <w:color w:val="212121"/>
          <w:szCs w:val="26"/>
        </w:rPr>
        <w:t>J. Am. Chem. Soc.</w:t>
      </w:r>
      <w:r w:rsidRPr="00873C97">
        <w:rPr>
          <w:rFonts w:ascii="Times New Roman" w:eastAsia="Times New Roman" w:hAnsi="Times New Roman" w:cs="Times New Roman"/>
          <w:color w:val="212121"/>
          <w:szCs w:val="26"/>
        </w:rPr>
        <w:t> 1969, 91, 2973–2976. [</w:t>
      </w:r>
      <w:hyperlink r:id="rId19"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color w:val="212121"/>
          <w:szCs w:val="26"/>
        </w:rPr>
        <w:t>Weininger</w:t>
      </w:r>
      <w:proofErr w:type="spellEnd"/>
      <w:r w:rsidRPr="00873C97">
        <w:rPr>
          <w:rFonts w:ascii="Times New Roman" w:eastAsia="Times New Roman" w:hAnsi="Times New Roman" w:cs="Times New Roman"/>
          <w:color w:val="212121"/>
          <w:szCs w:val="26"/>
        </w:rPr>
        <w:t xml:space="preserve"> D., </w:t>
      </w:r>
      <w:r w:rsidRPr="00873C97">
        <w:rPr>
          <w:rFonts w:ascii="Times New Roman" w:eastAsia="Times New Roman" w:hAnsi="Times New Roman" w:cs="Times New Roman"/>
          <w:i/>
          <w:iCs/>
          <w:color w:val="212121"/>
          <w:szCs w:val="26"/>
        </w:rPr>
        <w:t xml:space="preserve">J. Chem. Inf. </w:t>
      </w:r>
      <w:proofErr w:type="spellStart"/>
      <w:r w:rsidRPr="00873C97">
        <w:rPr>
          <w:rFonts w:ascii="Times New Roman" w:eastAsia="Times New Roman" w:hAnsi="Times New Roman" w:cs="Times New Roman"/>
          <w:i/>
          <w:iCs/>
          <w:color w:val="212121"/>
          <w:szCs w:val="26"/>
        </w:rPr>
        <w:t>Comput</w:t>
      </w:r>
      <w:proofErr w:type="spellEnd"/>
      <w:r w:rsidRPr="00873C97">
        <w:rPr>
          <w:rFonts w:ascii="Times New Roman" w:eastAsia="Times New Roman" w:hAnsi="Times New Roman" w:cs="Times New Roman"/>
          <w:i/>
          <w:iCs/>
          <w:color w:val="212121"/>
          <w:szCs w:val="26"/>
        </w:rPr>
        <w:t>. Sci.</w:t>
      </w:r>
      <w:r w:rsidRPr="00873C97">
        <w:rPr>
          <w:rFonts w:ascii="Times New Roman" w:eastAsia="Times New Roman" w:hAnsi="Times New Roman" w:cs="Times New Roman"/>
          <w:color w:val="212121"/>
          <w:szCs w:val="26"/>
        </w:rPr>
        <w:t> 1988, 28, 31–36. [</w:t>
      </w:r>
      <w:hyperlink r:id="rId20"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T. Engel, in ref. [2], pp. 43–119.</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 E. </w:t>
      </w:r>
      <w:proofErr w:type="spellStart"/>
      <w:r w:rsidRPr="00873C97">
        <w:rPr>
          <w:rFonts w:ascii="Times New Roman" w:eastAsia="Times New Roman" w:hAnsi="Times New Roman" w:cs="Times New Roman"/>
          <w:color w:val="212121"/>
          <w:szCs w:val="26"/>
        </w:rPr>
        <w:t>Zass</w:t>
      </w:r>
      <w:proofErr w:type="spellEnd"/>
      <w:r w:rsidRPr="00873C97">
        <w:rPr>
          <w:rFonts w:ascii="Times New Roman" w:eastAsia="Times New Roman" w:hAnsi="Times New Roman" w:cs="Times New Roman"/>
          <w:color w:val="212121"/>
          <w:szCs w:val="26"/>
        </w:rPr>
        <w:t>, T. Engel, in ref. [2], pp. 185–230.</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https://www.cas.org/support/documentation/chemical-substances, last accessed June 6, 2020.</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https://www.elsevier.com/solutions/reaxys, last accessed June 6, 2020.</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https://www.ccdc.cam.ac.uk/solutions/csd-system/components/csd/, last accessed June 6, 2020.</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proofErr w:type="spellStart"/>
      <w:r w:rsidRPr="00873C97">
        <w:rPr>
          <w:rFonts w:ascii="Times New Roman" w:eastAsia="Times New Roman" w:hAnsi="Times New Roman" w:cs="Times New Roman"/>
          <w:color w:val="212121"/>
          <w:szCs w:val="26"/>
        </w:rPr>
        <w:t>Sadowski</w:t>
      </w:r>
      <w:proofErr w:type="spellEnd"/>
      <w:r w:rsidRPr="00873C97">
        <w:rPr>
          <w:rFonts w:ascii="Times New Roman" w:eastAsia="Times New Roman" w:hAnsi="Times New Roman" w:cs="Times New Roman"/>
          <w:color w:val="212121"/>
          <w:szCs w:val="26"/>
        </w:rPr>
        <w:t xml:space="preserve"> J., </w:t>
      </w:r>
      <w:proofErr w:type="spellStart"/>
      <w:r w:rsidRPr="00873C97">
        <w:rPr>
          <w:rFonts w:ascii="Times New Roman" w:eastAsia="Times New Roman" w:hAnsi="Times New Roman" w:cs="Times New Roman"/>
          <w:color w:val="212121"/>
          <w:szCs w:val="26"/>
        </w:rPr>
        <w:t>Gasteiger</w:t>
      </w:r>
      <w:proofErr w:type="spellEnd"/>
      <w:r w:rsidRPr="00873C97">
        <w:rPr>
          <w:rFonts w:ascii="Times New Roman" w:eastAsia="Times New Roman" w:hAnsi="Times New Roman" w:cs="Times New Roman"/>
          <w:color w:val="212121"/>
          <w:szCs w:val="26"/>
        </w:rPr>
        <w:t xml:space="preserve"> J., </w:t>
      </w:r>
      <w:r w:rsidRPr="00873C97">
        <w:rPr>
          <w:rFonts w:ascii="Times New Roman" w:eastAsia="Times New Roman" w:hAnsi="Times New Roman" w:cs="Times New Roman"/>
          <w:i/>
          <w:iCs/>
          <w:color w:val="212121"/>
          <w:szCs w:val="26"/>
        </w:rPr>
        <w:t>Chem. Rev.</w:t>
      </w:r>
      <w:r w:rsidRPr="00873C97">
        <w:rPr>
          <w:rFonts w:ascii="Times New Roman" w:eastAsia="Times New Roman" w:hAnsi="Times New Roman" w:cs="Times New Roman"/>
          <w:color w:val="212121"/>
          <w:szCs w:val="26"/>
        </w:rPr>
        <w:t> 1993, 93, 2567–2581. [</w:t>
      </w:r>
      <w:hyperlink r:id="rId21"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 L. </w:t>
      </w:r>
      <w:proofErr w:type="spellStart"/>
      <w:r w:rsidRPr="00873C97">
        <w:rPr>
          <w:rFonts w:ascii="Times New Roman" w:eastAsia="Times New Roman" w:hAnsi="Times New Roman" w:cs="Times New Roman"/>
          <w:color w:val="212121"/>
          <w:szCs w:val="26"/>
        </w:rPr>
        <w:t>Terfloth</w:t>
      </w:r>
      <w:proofErr w:type="spellEnd"/>
      <w:r w:rsidRPr="00873C97">
        <w:rPr>
          <w:rFonts w:ascii="Times New Roman" w:eastAsia="Times New Roman" w:hAnsi="Times New Roman" w:cs="Times New Roman"/>
          <w:color w:val="212121"/>
          <w:szCs w:val="26"/>
        </w:rPr>
        <w:t xml:space="preserve">, J. </w:t>
      </w:r>
      <w:proofErr w:type="spellStart"/>
      <w:r w:rsidRPr="00873C97">
        <w:rPr>
          <w:rFonts w:ascii="Times New Roman" w:eastAsia="Times New Roman" w:hAnsi="Times New Roman" w:cs="Times New Roman"/>
          <w:color w:val="212121"/>
          <w:szCs w:val="26"/>
        </w:rPr>
        <w:t>Gasteiger</w:t>
      </w:r>
      <w:proofErr w:type="spellEnd"/>
      <w:r w:rsidRPr="00873C97">
        <w:rPr>
          <w:rFonts w:ascii="Times New Roman" w:eastAsia="Times New Roman" w:hAnsi="Times New Roman" w:cs="Times New Roman"/>
          <w:color w:val="212121"/>
          <w:szCs w:val="26"/>
        </w:rPr>
        <w:t xml:space="preserve"> in ref. [2], pp. 349–396.</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t xml:space="preserve"> K. </w:t>
      </w:r>
      <w:proofErr w:type="spellStart"/>
      <w:r w:rsidRPr="00873C97">
        <w:rPr>
          <w:rFonts w:ascii="Times New Roman" w:eastAsia="Times New Roman" w:hAnsi="Times New Roman" w:cs="Times New Roman"/>
          <w:color w:val="212121"/>
          <w:szCs w:val="26"/>
        </w:rPr>
        <w:t>Varmuza</w:t>
      </w:r>
      <w:proofErr w:type="spellEnd"/>
      <w:r w:rsidRPr="00873C97">
        <w:rPr>
          <w:rFonts w:ascii="Times New Roman" w:eastAsia="Times New Roman" w:hAnsi="Times New Roman" w:cs="Times New Roman"/>
          <w:color w:val="212121"/>
          <w:szCs w:val="26"/>
        </w:rPr>
        <w:t>, in ref. [2], pp. 397–437.</w:t>
      </w:r>
    </w:p>
    <w:p w:rsidR="00873C97" w:rsidRPr="00873C97" w:rsidRDefault="00873C97" w:rsidP="00873C97">
      <w:pPr>
        <w:pStyle w:val="ListParagraph"/>
        <w:numPr>
          <w:ilvl w:val="0"/>
          <w:numId w:val="3"/>
        </w:numPr>
        <w:shd w:val="clear" w:color="auto" w:fill="FFFFFF"/>
        <w:spacing w:before="200" w:line="240" w:lineRule="auto"/>
        <w:rPr>
          <w:rFonts w:ascii="Times New Roman" w:eastAsia="Times New Roman" w:hAnsi="Times New Roman" w:cs="Times New Roman"/>
          <w:color w:val="212121"/>
          <w:szCs w:val="26"/>
        </w:rPr>
      </w:pPr>
      <w:r w:rsidRPr="00873C97">
        <w:rPr>
          <w:rFonts w:ascii="Times New Roman" w:eastAsia="Times New Roman" w:hAnsi="Times New Roman" w:cs="Times New Roman"/>
          <w:color w:val="212121"/>
          <w:szCs w:val="26"/>
        </w:rPr>
        <w:lastRenderedPageBreak/>
        <w:t> </w:t>
      </w:r>
      <w:proofErr w:type="spellStart"/>
      <w:r w:rsidRPr="00873C97">
        <w:rPr>
          <w:rFonts w:ascii="Times New Roman" w:eastAsia="Times New Roman" w:hAnsi="Times New Roman" w:cs="Times New Roman"/>
          <w:color w:val="212121"/>
          <w:szCs w:val="26"/>
        </w:rPr>
        <w:t>Gasteiger</w:t>
      </w:r>
      <w:proofErr w:type="spellEnd"/>
      <w:r w:rsidRPr="00873C97">
        <w:rPr>
          <w:rFonts w:ascii="Times New Roman" w:eastAsia="Times New Roman" w:hAnsi="Times New Roman" w:cs="Times New Roman"/>
          <w:color w:val="212121"/>
          <w:szCs w:val="26"/>
        </w:rPr>
        <w:t xml:space="preserve"> J., </w:t>
      </w:r>
      <w:proofErr w:type="spellStart"/>
      <w:r w:rsidRPr="00873C97">
        <w:rPr>
          <w:rFonts w:ascii="Times New Roman" w:eastAsia="Times New Roman" w:hAnsi="Times New Roman" w:cs="Times New Roman"/>
          <w:color w:val="212121"/>
          <w:szCs w:val="26"/>
        </w:rPr>
        <w:t>Zupan</w:t>
      </w:r>
      <w:proofErr w:type="spellEnd"/>
      <w:r w:rsidRPr="00873C97">
        <w:rPr>
          <w:rFonts w:ascii="Times New Roman" w:eastAsia="Times New Roman" w:hAnsi="Times New Roman" w:cs="Times New Roman"/>
          <w:color w:val="212121"/>
          <w:szCs w:val="26"/>
        </w:rPr>
        <w:t xml:space="preserve"> J., </w:t>
      </w:r>
      <w:proofErr w:type="spellStart"/>
      <w:r w:rsidRPr="00873C97">
        <w:rPr>
          <w:rFonts w:ascii="Times New Roman" w:eastAsia="Times New Roman" w:hAnsi="Times New Roman" w:cs="Times New Roman"/>
          <w:i/>
          <w:iCs/>
          <w:color w:val="212121"/>
          <w:szCs w:val="26"/>
        </w:rPr>
        <w:t>Angew</w:t>
      </w:r>
      <w:proofErr w:type="spellEnd"/>
      <w:r w:rsidRPr="00873C97">
        <w:rPr>
          <w:rFonts w:ascii="Times New Roman" w:eastAsia="Times New Roman" w:hAnsi="Times New Roman" w:cs="Times New Roman"/>
          <w:i/>
          <w:iCs/>
          <w:color w:val="212121"/>
          <w:szCs w:val="26"/>
        </w:rPr>
        <w:t>. Chem.</w:t>
      </w:r>
      <w:r w:rsidRPr="00873C97">
        <w:rPr>
          <w:rFonts w:ascii="Times New Roman" w:eastAsia="Times New Roman" w:hAnsi="Times New Roman" w:cs="Times New Roman"/>
          <w:color w:val="212121"/>
          <w:szCs w:val="26"/>
        </w:rPr>
        <w:t> 1993, 105, 510–536; [</w:t>
      </w:r>
      <w:hyperlink r:id="rId22"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 </w:t>
      </w:r>
      <w:proofErr w:type="spellStart"/>
      <w:r w:rsidRPr="00873C97">
        <w:rPr>
          <w:rFonts w:ascii="Times New Roman" w:eastAsia="Times New Roman" w:hAnsi="Times New Roman" w:cs="Times New Roman"/>
          <w:i/>
          <w:iCs/>
          <w:color w:val="212121"/>
          <w:szCs w:val="26"/>
        </w:rPr>
        <w:t>Angew</w:t>
      </w:r>
      <w:proofErr w:type="spellEnd"/>
      <w:r w:rsidRPr="00873C97">
        <w:rPr>
          <w:rFonts w:ascii="Times New Roman" w:eastAsia="Times New Roman" w:hAnsi="Times New Roman" w:cs="Times New Roman"/>
          <w:i/>
          <w:iCs/>
          <w:color w:val="212121"/>
          <w:szCs w:val="26"/>
        </w:rPr>
        <w:t>. Chem. Int. Ed.</w:t>
      </w:r>
      <w:r w:rsidRPr="00873C97">
        <w:rPr>
          <w:rFonts w:ascii="Times New Roman" w:eastAsia="Times New Roman" w:hAnsi="Times New Roman" w:cs="Times New Roman"/>
          <w:color w:val="212121"/>
          <w:szCs w:val="26"/>
        </w:rPr>
        <w:t> 1993, 32, 503–527. [</w:t>
      </w:r>
      <w:hyperlink r:id="rId23" w:tgtFrame="_blank" w:history="1">
        <w:r w:rsidRPr="00873C97">
          <w:rPr>
            <w:rFonts w:ascii="Times New Roman" w:eastAsia="Times New Roman" w:hAnsi="Times New Roman" w:cs="Times New Roman"/>
            <w:color w:val="376FAA"/>
            <w:szCs w:val="26"/>
            <w:u w:val="single"/>
          </w:rPr>
          <w:t>Google Scholar</w:t>
        </w:r>
      </w:hyperlink>
      <w:r w:rsidRPr="00873C97">
        <w:rPr>
          <w:rFonts w:ascii="Times New Roman" w:eastAsia="Times New Roman" w:hAnsi="Times New Roman" w:cs="Times New Roman"/>
          <w:color w:val="212121"/>
          <w:szCs w:val="26"/>
        </w:rPr>
        <w:t>]</w:t>
      </w:r>
    </w:p>
    <w:p w:rsidR="00873C97" w:rsidRDefault="00873C97" w:rsidP="00FF5614">
      <w:pPr>
        <w:pStyle w:val="ListParagraph"/>
        <w:spacing w:before="240" w:after="240"/>
        <w:jc w:val="both"/>
        <w:rPr>
          <w:rFonts w:ascii="Times New Roman" w:eastAsia="Times New Roman" w:hAnsi="Times New Roman" w:cs="Times New Roman"/>
          <w:sz w:val="18"/>
        </w:rPr>
      </w:pPr>
    </w:p>
    <w:p w:rsidR="0068378E" w:rsidRDefault="0068378E" w:rsidP="00FF5614">
      <w:pPr>
        <w:pStyle w:val="ListParagraph"/>
        <w:spacing w:before="240" w:after="240"/>
        <w:jc w:val="both"/>
        <w:rPr>
          <w:rFonts w:ascii="Times New Roman" w:eastAsia="Times New Roman" w:hAnsi="Times New Roman" w:cs="Times New Roman"/>
          <w:sz w:val="18"/>
        </w:rPr>
      </w:pPr>
    </w:p>
    <w:p w:rsidR="0068378E" w:rsidRDefault="0068378E" w:rsidP="00FF5614">
      <w:pPr>
        <w:pStyle w:val="ListParagraph"/>
        <w:spacing w:before="240" w:after="240"/>
        <w:jc w:val="both"/>
        <w:rPr>
          <w:rFonts w:ascii="Times New Roman" w:eastAsia="Times New Roman" w:hAnsi="Times New Roman" w:cs="Times New Roman"/>
          <w:sz w:val="18"/>
        </w:rPr>
      </w:pPr>
    </w:p>
    <w:p w:rsidR="0068378E" w:rsidRPr="00873C97" w:rsidRDefault="0068378E" w:rsidP="00FF5614">
      <w:pPr>
        <w:pStyle w:val="ListParagraph"/>
        <w:spacing w:before="240" w:after="240"/>
        <w:jc w:val="both"/>
        <w:rPr>
          <w:rFonts w:ascii="Times New Roman" w:eastAsia="Times New Roman" w:hAnsi="Times New Roman" w:cs="Times New Roman"/>
          <w:sz w:val="18"/>
        </w:rPr>
      </w:pPr>
      <w:r>
        <w:rPr>
          <w:rFonts w:ascii="Times New Roman" w:eastAsia="Times New Roman" w:hAnsi="Times New Roman" w:cs="Times New Roman"/>
          <w:sz w:val="18"/>
        </w:rPr>
        <w:t>************************************************************************************************</w:t>
      </w:r>
    </w:p>
    <w:p w:rsidR="007161C1" w:rsidRPr="00D36CE1" w:rsidRDefault="007161C1" w:rsidP="007161C1">
      <w:pPr>
        <w:spacing w:before="240" w:after="240"/>
        <w:jc w:val="both"/>
        <w:rPr>
          <w:rFonts w:ascii="Times New Roman" w:eastAsia="Times New Roman" w:hAnsi="Times New Roman" w:cs="Times New Roman"/>
          <w:b/>
          <w:sz w:val="24"/>
        </w:rPr>
      </w:pPr>
    </w:p>
    <w:p w:rsidR="00D36CE1" w:rsidRPr="00D36CE1" w:rsidRDefault="00D36CE1" w:rsidP="001C3D7C">
      <w:pPr>
        <w:pStyle w:val="NormalWeb"/>
        <w:spacing w:before="240" w:beforeAutospacing="0" w:after="240" w:afterAutospacing="0" w:line="276" w:lineRule="auto"/>
        <w:jc w:val="both"/>
        <w:rPr>
          <w:sz w:val="20"/>
          <w:szCs w:val="20"/>
        </w:rPr>
      </w:pPr>
    </w:p>
    <w:sectPr w:rsidR="00D36CE1" w:rsidRPr="00D36C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C3CBD"/>
    <w:multiLevelType w:val="hybridMultilevel"/>
    <w:tmpl w:val="FC8070F0"/>
    <w:lvl w:ilvl="0" w:tplc="903AA9B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D51A32"/>
    <w:multiLevelType w:val="hybridMultilevel"/>
    <w:tmpl w:val="FEEA1BB6"/>
    <w:lvl w:ilvl="0" w:tplc="3FE8FA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3E14D2"/>
    <w:multiLevelType w:val="hybridMultilevel"/>
    <w:tmpl w:val="7E9EDA06"/>
    <w:lvl w:ilvl="0" w:tplc="8E22287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870A89"/>
    <w:multiLevelType w:val="hybridMultilevel"/>
    <w:tmpl w:val="088E7B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5B3B"/>
    <w:rsid w:val="0015652F"/>
    <w:rsid w:val="001C3D7C"/>
    <w:rsid w:val="00216971"/>
    <w:rsid w:val="00506AC9"/>
    <w:rsid w:val="00673C39"/>
    <w:rsid w:val="0068378E"/>
    <w:rsid w:val="006B4289"/>
    <w:rsid w:val="007161C1"/>
    <w:rsid w:val="00873C97"/>
    <w:rsid w:val="0092029E"/>
    <w:rsid w:val="00984BB1"/>
    <w:rsid w:val="00D15449"/>
    <w:rsid w:val="00D36CE1"/>
    <w:rsid w:val="00E65B3B"/>
    <w:rsid w:val="00FF56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4BB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6CE1"/>
    <w:rPr>
      <w:b/>
      <w:bCs/>
    </w:rPr>
  </w:style>
  <w:style w:type="paragraph" w:styleId="ListParagraph">
    <w:name w:val="List Paragraph"/>
    <w:basedOn w:val="Normal"/>
    <w:uiPriority w:val="34"/>
    <w:qFormat/>
    <w:rsid w:val="00D36CE1"/>
    <w:pPr>
      <w:ind w:left="720"/>
      <w:contextualSpacing/>
    </w:pPr>
  </w:style>
  <w:style w:type="character" w:styleId="Hyperlink">
    <w:name w:val="Hyperlink"/>
    <w:basedOn w:val="DefaultParagraphFont"/>
    <w:uiPriority w:val="99"/>
    <w:semiHidden/>
    <w:unhideWhenUsed/>
    <w:rsid w:val="007161C1"/>
    <w:rPr>
      <w:color w:val="0000FF"/>
      <w:u w:val="single"/>
    </w:rPr>
  </w:style>
  <w:style w:type="character" w:customStyle="1" w:styleId="social-action-barbutton-text">
    <w:name w:val="social-action-bar__button-text"/>
    <w:basedOn w:val="DefaultParagraphFont"/>
    <w:rsid w:val="007161C1"/>
  </w:style>
  <w:style w:type="character" w:customStyle="1" w:styleId="social-sharebutton-text-square">
    <w:name w:val="social-share__button-text-square"/>
    <w:basedOn w:val="DefaultParagraphFont"/>
    <w:rsid w:val="007161C1"/>
  </w:style>
  <w:style w:type="character" w:customStyle="1" w:styleId="kwd-text">
    <w:name w:val="kwd-text"/>
    <w:basedOn w:val="DefaultParagraphFont"/>
    <w:rsid w:val="00D15449"/>
  </w:style>
  <w:style w:type="character" w:styleId="Emphasis">
    <w:name w:val="Emphasis"/>
    <w:basedOn w:val="DefaultParagraphFont"/>
    <w:uiPriority w:val="20"/>
    <w:qFormat/>
    <w:rsid w:val="00673C39"/>
    <w:rPr>
      <w:i/>
      <w:iCs/>
    </w:rPr>
  </w:style>
  <w:style w:type="paragraph" w:customStyle="1" w:styleId="p">
    <w:name w:val="p"/>
    <w:basedOn w:val="Normal"/>
    <w:rsid w:val="00873C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xed-citation">
    <w:name w:val="mixed-citation"/>
    <w:basedOn w:val="DefaultParagraphFont"/>
    <w:rsid w:val="00873C97"/>
  </w:style>
  <w:style w:type="character" w:customStyle="1" w:styleId="ref-journal">
    <w:name w:val="ref-journal"/>
    <w:basedOn w:val="DefaultParagraphFont"/>
    <w:rsid w:val="00873C97"/>
  </w:style>
  <w:style w:type="character" w:customStyle="1" w:styleId="nowrap">
    <w:name w:val="nowrap"/>
    <w:basedOn w:val="DefaultParagraphFont"/>
    <w:rsid w:val="00873C97"/>
  </w:style>
  <w:style w:type="character" w:customStyle="1" w:styleId="ref-vol">
    <w:name w:val="ref-vol"/>
    <w:basedOn w:val="DefaultParagraphFont"/>
    <w:rsid w:val="00873C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4BB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36CE1"/>
    <w:rPr>
      <w:b/>
      <w:bCs/>
    </w:rPr>
  </w:style>
  <w:style w:type="paragraph" w:styleId="ListParagraph">
    <w:name w:val="List Paragraph"/>
    <w:basedOn w:val="Normal"/>
    <w:uiPriority w:val="34"/>
    <w:qFormat/>
    <w:rsid w:val="00D36CE1"/>
    <w:pPr>
      <w:ind w:left="720"/>
      <w:contextualSpacing/>
    </w:pPr>
  </w:style>
  <w:style w:type="character" w:styleId="Hyperlink">
    <w:name w:val="Hyperlink"/>
    <w:basedOn w:val="DefaultParagraphFont"/>
    <w:uiPriority w:val="99"/>
    <w:semiHidden/>
    <w:unhideWhenUsed/>
    <w:rsid w:val="007161C1"/>
    <w:rPr>
      <w:color w:val="0000FF"/>
      <w:u w:val="single"/>
    </w:rPr>
  </w:style>
  <w:style w:type="character" w:customStyle="1" w:styleId="social-action-barbutton-text">
    <w:name w:val="social-action-bar__button-text"/>
    <w:basedOn w:val="DefaultParagraphFont"/>
    <w:rsid w:val="007161C1"/>
  </w:style>
  <w:style w:type="character" w:customStyle="1" w:styleId="social-sharebutton-text-square">
    <w:name w:val="social-share__button-text-square"/>
    <w:basedOn w:val="DefaultParagraphFont"/>
    <w:rsid w:val="007161C1"/>
  </w:style>
  <w:style w:type="character" w:customStyle="1" w:styleId="kwd-text">
    <w:name w:val="kwd-text"/>
    <w:basedOn w:val="DefaultParagraphFont"/>
    <w:rsid w:val="00D15449"/>
  </w:style>
  <w:style w:type="character" w:styleId="Emphasis">
    <w:name w:val="Emphasis"/>
    <w:basedOn w:val="DefaultParagraphFont"/>
    <w:uiPriority w:val="20"/>
    <w:qFormat/>
    <w:rsid w:val="00673C39"/>
    <w:rPr>
      <w:i/>
      <w:iCs/>
    </w:rPr>
  </w:style>
  <w:style w:type="paragraph" w:customStyle="1" w:styleId="p">
    <w:name w:val="p"/>
    <w:basedOn w:val="Normal"/>
    <w:rsid w:val="00873C9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ixed-citation">
    <w:name w:val="mixed-citation"/>
    <w:basedOn w:val="DefaultParagraphFont"/>
    <w:rsid w:val="00873C97"/>
  </w:style>
  <w:style w:type="character" w:customStyle="1" w:styleId="ref-journal">
    <w:name w:val="ref-journal"/>
    <w:basedOn w:val="DefaultParagraphFont"/>
    <w:rsid w:val="00873C97"/>
  </w:style>
  <w:style w:type="character" w:customStyle="1" w:styleId="nowrap">
    <w:name w:val="nowrap"/>
    <w:basedOn w:val="DefaultParagraphFont"/>
    <w:rsid w:val="00873C97"/>
  </w:style>
  <w:style w:type="character" w:customStyle="1" w:styleId="ref-vol">
    <w:name w:val="ref-vol"/>
    <w:basedOn w:val="DefaultParagraphFont"/>
    <w:rsid w:val="00873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012071">
      <w:bodyDiv w:val="1"/>
      <w:marLeft w:val="0"/>
      <w:marRight w:val="0"/>
      <w:marTop w:val="0"/>
      <w:marBottom w:val="0"/>
      <w:divBdr>
        <w:top w:val="none" w:sz="0" w:space="0" w:color="auto"/>
        <w:left w:val="none" w:sz="0" w:space="0" w:color="auto"/>
        <w:bottom w:val="none" w:sz="0" w:space="0" w:color="auto"/>
        <w:right w:val="none" w:sz="0" w:space="0" w:color="auto"/>
      </w:divBdr>
      <w:divsChild>
        <w:div w:id="101152208">
          <w:marLeft w:val="0"/>
          <w:marRight w:val="0"/>
          <w:marTop w:val="400"/>
          <w:marBottom w:val="400"/>
          <w:divBdr>
            <w:top w:val="none" w:sz="0" w:space="0" w:color="auto"/>
            <w:left w:val="none" w:sz="0" w:space="0" w:color="auto"/>
            <w:bottom w:val="none" w:sz="0" w:space="0" w:color="auto"/>
            <w:right w:val="none" w:sz="0" w:space="0" w:color="auto"/>
          </w:divBdr>
          <w:divsChild>
            <w:div w:id="1000545822">
              <w:marLeft w:val="0"/>
              <w:marRight w:val="0"/>
              <w:marTop w:val="400"/>
              <w:marBottom w:val="400"/>
              <w:divBdr>
                <w:top w:val="none" w:sz="0" w:space="0" w:color="auto"/>
                <w:left w:val="none" w:sz="0" w:space="0" w:color="auto"/>
                <w:bottom w:val="none" w:sz="0" w:space="0" w:color="auto"/>
                <w:right w:val="none" w:sz="0" w:space="0" w:color="auto"/>
              </w:divBdr>
            </w:div>
          </w:divsChild>
        </w:div>
      </w:divsChild>
    </w:div>
    <w:div w:id="614017085">
      <w:bodyDiv w:val="1"/>
      <w:marLeft w:val="0"/>
      <w:marRight w:val="0"/>
      <w:marTop w:val="0"/>
      <w:marBottom w:val="0"/>
      <w:divBdr>
        <w:top w:val="none" w:sz="0" w:space="0" w:color="auto"/>
        <w:left w:val="none" w:sz="0" w:space="0" w:color="auto"/>
        <w:bottom w:val="none" w:sz="0" w:space="0" w:color="auto"/>
        <w:right w:val="none" w:sz="0" w:space="0" w:color="auto"/>
      </w:divBdr>
    </w:div>
    <w:div w:id="749810313">
      <w:bodyDiv w:val="1"/>
      <w:marLeft w:val="0"/>
      <w:marRight w:val="0"/>
      <w:marTop w:val="0"/>
      <w:marBottom w:val="0"/>
      <w:divBdr>
        <w:top w:val="none" w:sz="0" w:space="0" w:color="auto"/>
        <w:left w:val="none" w:sz="0" w:space="0" w:color="auto"/>
        <w:bottom w:val="none" w:sz="0" w:space="0" w:color="auto"/>
        <w:right w:val="none" w:sz="0" w:space="0" w:color="auto"/>
      </w:divBdr>
    </w:div>
    <w:div w:id="792821159">
      <w:bodyDiv w:val="1"/>
      <w:marLeft w:val="0"/>
      <w:marRight w:val="0"/>
      <w:marTop w:val="0"/>
      <w:marBottom w:val="0"/>
      <w:divBdr>
        <w:top w:val="none" w:sz="0" w:space="0" w:color="auto"/>
        <w:left w:val="none" w:sz="0" w:space="0" w:color="auto"/>
        <w:bottom w:val="none" w:sz="0" w:space="0" w:color="auto"/>
        <w:right w:val="none" w:sz="0" w:space="0" w:color="auto"/>
      </w:divBdr>
      <w:divsChild>
        <w:div w:id="1797480534">
          <w:marLeft w:val="0"/>
          <w:marRight w:val="0"/>
          <w:marTop w:val="0"/>
          <w:marBottom w:val="0"/>
          <w:divBdr>
            <w:top w:val="none" w:sz="0" w:space="0" w:color="auto"/>
            <w:left w:val="none" w:sz="0" w:space="0" w:color="auto"/>
            <w:bottom w:val="none" w:sz="0" w:space="0" w:color="auto"/>
            <w:right w:val="none" w:sz="0" w:space="0" w:color="auto"/>
          </w:divBdr>
        </w:div>
        <w:div w:id="874345174">
          <w:marLeft w:val="0"/>
          <w:marRight w:val="0"/>
          <w:marTop w:val="0"/>
          <w:marBottom w:val="0"/>
          <w:divBdr>
            <w:top w:val="single" w:sz="6" w:space="0" w:color="auto"/>
            <w:left w:val="single" w:sz="24" w:space="0" w:color="auto"/>
            <w:bottom w:val="single" w:sz="24" w:space="0" w:color="auto"/>
            <w:right w:val="single" w:sz="24" w:space="0" w:color="auto"/>
          </w:divBdr>
          <w:divsChild>
            <w:div w:id="1237859167">
              <w:marLeft w:val="0"/>
              <w:marRight w:val="0"/>
              <w:marTop w:val="0"/>
              <w:marBottom w:val="0"/>
              <w:divBdr>
                <w:top w:val="none" w:sz="0" w:space="0" w:color="auto"/>
                <w:left w:val="none" w:sz="0" w:space="0" w:color="auto"/>
                <w:bottom w:val="none" w:sz="0" w:space="0" w:color="auto"/>
                <w:right w:val="none" w:sz="0" w:space="0" w:color="auto"/>
              </w:divBdr>
              <w:divsChild>
                <w:div w:id="150490483">
                  <w:marLeft w:val="0"/>
                  <w:marRight w:val="0"/>
                  <w:marTop w:val="0"/>
                  <w:marBottom w:val="0"/>
                  <w:divBdr>
                    <w:top w:val="none" w:sz="0" w:space="0" w:color="auto"/>
                    <w:left w:val="none" w:sz="0" w:space="0" w:color="auto"/>
                    <w:bottom w:val="none" w:sz="0" w:space="0" w:color="auto"/>
                    <w:right w:val="none" w:sz="0" w:space="0" w:color="auto"/>
                  </w:divBdr>
                  <w:divsChild>
                    <w:div w:id="164518836">
                      <w:marLeft w:val="0"/>
                      <w:marRight w:val="0"/>
                      <w:marTop w:val="0"/>
                      <w:marBottom w:val="0"/>
                      <w:divBdr>
                        <w:top w:val="none" w:sz="0" w:space="0" w:color="auto"/>
                        <w:left w:val="none" w:sz="0" w:space="0" w:color="auto"/>
                        <w:bottom w:val="none" w:sz="0" w:space="0" w:color="auto"/>
                        <w:right w:val="none" w:sz="0" w:space="0" w:color="auto"/>
                      </w:divBdr>
                      <w:divsChild>
                        <w:div w:id="1343321123">
                          <w:marLeft w:val="0"/>
                          <w:marRight w:val="0"/>
                          <w:marTop w:val="0"/>
                          <w:marBottom w:val="0"/>
                          <w:divBdr>
                            <w:top w:val="none" w:sz="0" w:space="0" w:color="auto"/>
                            <w:left w:val="none" w:sz="0" w:space="0" w:color="auto"/>
                            <w:bottom w:val="none" w:sz="0" w:space="0" w:color="auto"/>
                            <w:right w:val="none" w:sz="0" w:space="0" w:color="auto"/>
                          </w:divBdr>
                        </w:div>
                      </w:divsChild>
                    </w:div>
                    <w:div w:id="626201505">
                      <w:marLeft w:val="0"/>
                      <w:marRight w:val="0"/>
                      <w:marTop w:val="0"/>
                      <w:marBottom w:val="0"/>
                      <w:divBdr>
                        <w:top w:val="none" w:sz="0" w:space="0" w:color="auto"/>
                        <w:left w:val="none" w:sz="0" w:space="0" w:color="auto"/>
                        <w:bottom w:val="none" w:sz="0" w:space="0" w:color="auto"/>
                        <w:right w:val="none" w:sz="0" w:space="0" w:color="auto"/>
                      </w:divBdr>
                    </w:div>
                    <w:div w:id="58217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5438774">
      <w:bodyDiv w:val="1"/>
      <w:marLeft w:val="0"/>
      <w:marRight w:val="0"/>
      <w:marTop w:val="0"/>
      <w:marBottom w:val="0"/>
      <w:divBdr>
        <w:top w:val="none" w:sz="0" w:space="0" w:color="auto"/>
        <w:left w:val="none" w:sz="0" w:space="0" w:color="auto"/>
        <w:bottom w:val="none" w:sz="0" w:space="0" w:color="auto"/>
        <w:right w:val="none" w:sz="0" w:space="0" w:color="auto"/>
      </w:divBdr>
    </w:div>
    <w:div w:id="1046563516">
      <w:bodyDiv w:val="1"/>
      <w:marLeft w:val="0"/>
      <w:marRight w:val="0"/>
      <w:marTop w:val="0"/>
      <w:marBottom w:val="0"/>
      <w:divBdr>
        <w:top w:val="none" w:sz="0" w:space="0" w:color="auto"/>
        <w:left w:val="none" w:sz="0" w:space="0" w:color="auto"/>
        <w:bottom w:val="none" w:sz="0" w:space="0" w:color="auto"/>
        <w:right w:val="none" w:sz="0" w:space="0" w:color="auto"/>
      </w:divBdr>
    </w:div>
    <w:div w:id="1362894670">
      <w:bodyDiv w:val="1"/>
      <w:marLeft w:val="0"/>
      <w:marRight w:val="0"/>
      <w:marTop w:val="0"/>
      <w:marBottom w:val="0"/>
      <w:divBdr>
        <w:top w:val="none" w:sz="0" w:space="0" w:color="auto"/>
        <w:left w:val="none" w:sz="0" w:space="0" w:color="auto"/>
        <w:bottom w:val="none" w:sz="0" w:space="0" w:color="auto"/>
        <w:right w:val="none" w:sz="0" w:space="0" w:color="auto"/>
      </w:divBdr>
    </w:div>
    <w:div w:id="1814180791">
      <w:bodyDiv w:val="1"/>
      <w:marLeft w:val="0"/>
      <w:marRight w:val="0"/>
      <w:marTop w:val="0"/>
      <w:marBottom w:val="0"/>
      <w:divBdr>
        <w:top w:val="none" w:sz="0" w:space="0" w:color="auto"/>
        <w:left w:val="none" w:sz="0" w:space="0" w:color="auto"/>
        <w:bottom w:val="none" w:sz="0" w:space="0" w:color="auto"/>
        <w:right w:val="none" w:sz="0" w:space="0" w:color="auto"/>
      </w:divBdr>
    </w:div>
    <w:div w:id="1881480227">
      <w:bodyDiv w:val="1"/>
      <w:marLeft w:val="0"/>
      <w:marRight w:val="0"/>
      <w:marTop w:val="0"/>
      <w:marBottom w:val="0"/>
      <w:divBdr>
        <w:top w:val="none" w:sz="0" w:space="0" w:color="auto"/>
        <w:left w:val="none" w:sz="0" w:space="0" w:color="auto"/>
        <w:bottom w:val="none" w:sz="0" w:space="0" w:color="auto"/>
        <w:right w:val="none" w:sz="0" w:space="0" w:color="auto"/>
      </w:divBdr>
      <w:divsChild>
        <w:div w:id="396979040">
          <w:marLeft w:val="0"/>
          <w:marRight w:val="0"/>
          <w:marTop w:val="200"/>
          <w:marBottom w:val="200"/>
          <w:divBdr>
            <w:top w:val="none" w:sz="0" w:space="0" w:color="auto"/>
            <w:left w:val="none" w:sz="0" w:space="0" w:color="auto"/>
            <w:bottom w:val="none" w:sz="0" w:space="0" w:color="auto"/>
            <w:right w:val="none" w:sz="0" w:space="0" w:color="auto"/>
          </w:divBdr>
        </w:div>
        <w:div w:id="1627544519">
          <w:marLeft w:val="0"/>
          <w:marRight w:val="0"/>
          <w:marTop w:val="200"/>
          <w:marBottom w:val="200"/>
          <w:divBdr>
            <w:top w:val="none" w:sz="0" w:space="0" w:color="auto"/>
            <w:left w:val="none" w:sz="0" w:space="0" w:color="auto"/>
            <w:bottom w:val="none" w:sz="0" w:space="0" w:color="auto"/>
            <w:right w:val="none" w:sz="0" w:space="0" w:color="auto"/>
          </w:divBdr>
        </w:div>
        <w:div w:id="2250499">
          <w:marLeft w:val="0"/>
          <w:marRight w:val="0"/>
          <w:marTop w:val="200"/>
          <w:marBottom w:val="200"/>
          <w:divBdr>
            <w:top w:val="none" w:sz="0" w:space="0" w:color="auto"/>
            <w:left w:val="none" w:sz="0" w:space="0" w:color="auto"/>
            <w:bottom w:val="none" w:sz="0" w:space="0" w:color="auto"/>
            <w:right w:val="none" w:sz="0" w:space="0" w:color="auto"/>
          </w:divBdr>
        </w:div>
        <w:div w:id="638922345">
          <w:marLeft w:val="0"/>
          <w:marRight w:val="0"/>
          <w:marTop w:val="200"/>
          <w:marBottom w:val="200"/>
          <w:divBdr>
            <w:top w:val="none" w:sz="0" w:space="0" w:color="auto"/>
            <w:left w:val="none" w:sz="0" w:space="0" w:color="auto"/>
            <w:bottom w:val="none" w:sz="0" w:space="0" w:color="auto"/>
            <w:right w:val="none" w:sz="0" w:space="0" w:color="auto"/>
          </w:divBdr>
        </w:div>
        <w:div w:id="2092652271">
          <w:marLeft w:val="0"/>
          <w:marRight w:val="0"/>
          <w:marTop w:val="200"/>
          <w:marBottom w:val="200"/>
          <w:divBdr>
            <w:top w:val="none" w:sz="0" w:space="0" w:color="auto"/>
            <w:left w:val="none" w:sz="0" w:space="0" w:color="auto"/>
            <w:bottom w:val="none" w:sz="0" w:space="0" w:color="auto"/>
            <w:right w:val="none" w:sz="0" w:space="0" w:color="auto"/>
          </w:divBdr>
        </w:div>
        <w:div w:id="973294887">
          <w:marLeft w:val="0"/>
          <w:marRight w:val="0"/>
          <w:marTop w:val="200"/>
          <w:marBottom w:val="200"/>
          <w:divBdr>
            <w:top w:val="none" w:sz="0" w:space="0" w:color="auto"/>
            <w:left w:val="none" w:sz="0" w:space="0" w:color="auto"/>
            <w:bottom w:val="none" w:sz="0" w:space="0" w:color="auto"/>
            <w:right w:val="none" w:sz="0" w:space="0" w:color="auto"/>
          </w:divBdr>
        </w:div>
        <w:div w:id="1655375366">
          <w:marLeft w:val="0"/>
          <w:marRight w:val="0"/>
          <w:marTop w:val="200"/>
          <w:marBottom w:val="200"/>
          <w:divBdr>
            <w:top w:val="none" w:sz="0" w:space="0" w:color="auto"/>
            <w:left w:val="none" w:sz="0" w:space="0" w:color="auto"/>
            <w:bottom w:val="none" w:sz="0" w:space="0" w:color="auto"/>
            <w:right w:val="none" w:sz="0" w:space="0" w:color="auto"/>
          </w:divBdr>
        </w:div>
        <w:div w:id="453600227">
          <w:marLeft w:val="0"/>
          <w:marRight w:val="0"/>
          <w:marTop w:val="200"/>
          <w:marBottom w:val="200"/>
          <w:divBdr>
            <w:top w:val="none" w:sz="0" w:space="0" w:color="auto"/>
            <w:left w:val="none" w:sz="0" w:space="0" w:color="auto"/>
            <w:bottom w:val="none" w:sz="0" w:space="0" w:color="auto"/>
            <w:right w:val="none" w:sz="0" w:space="0" w:color="auto"/>
          </w:divBdr>
        </w:div>
        <w:div w:id="566574733">
          <w:marLeft w:val="0"/>
          <w:marRight w:val="0"/>
          <w:marTop w:val="200"/>
          <w:marBottom w:val="200"/>
          <w:divBdr>
            <w:top w:val="none" w:sz="0" w:space="0" w:color="auto"/>
            <w:left w:val="none" w:sz="0" w:space="0" w:color="auto"/>
            <w:bottom w:val="none" w:sz="0" w:space="0" w:color="auto"/>
            <w:right w:val="none" w:sz="0" w:space="0" w:color="auto"/>
          </w:divBdr>
        </w:div>
        <w:div w:id="1136753928">
          <w:marLeft w:val="0"/>
          <w:marRight w:val="0"/>
          <w:marTop w:val="200"/>
          <w:marBottom w:val="200"/>
          <w:divBdr>
            <w:top w:val="none" w:sz="0" w:space="0" w:color="auto"/>
            <w:left w:val="none" w:sz="0" w:space="0" w:color="auto"/>
            <w:bottom w:val="none" w:sz="0" w:space="0" w:color="auto"/>
            <w:right w:val="none" w:sz="0" w:space="0" w:color="auto"/>
          </w:divBdr>
        </w:div>
        <w:div w:id="1129129700">
          <w:marLeft w:val="0"/>
          <w:marRight w:val="0"/>
          <w:marTop w:val="200"/>
          <w:marBottom w:val="200"/>
          <w:divBdr>
            <w:top w:val="none" w:sz="0" w:space="0" w:color="auto"/>
            <w:left w:val="none" w:sz="0" w:space="0" w:color="auto"/>
            <w:bottom w:val="none" w:sz="0" w:space="0" w:color="auto"/>
            <w:right w:val="none" w:sz="0" w:space="0" w:color="auto"/>
          </w:divBdr>
        </w:div>
        <w:div w:id="37054040">
          <w:marLeft w:val="0"/>
          <w:marRight w:val="0"/>
          <w:marTop w:val="200"/>
          <w:marBottom w:val="200"/>
          <w:divBdr>
            <w:top w:val="none" w:sz="0" w:space="0" w:color="auto"/>
            <w:left w:val="none" w:sz="0" w:space="0" w:color="auto"/>
            <w:bottom w:val="none" w:sz="0" w:space="0" w:color="auto"/>
            <w:right w:val="none" w:sz="0" w:space="0" w:color="auto"/>
          </w:divBdr>
        </w:div>
        <w:div w:id="1943411659">
          <w:marLeft w:val="0"/>
          <w:marRight w:val="0"/>
          <w:marTop w:val="200"/>
          <w:marBottom w:val="200"/>
          <w:divBdr>
            <w:top w:val="none" w:sz="0" w:space="0" w:color="auto"/>
            <w:left w:val="none" w:sz="0" w:space="0" w:color="auto"/>
            <w:bottom w:val="none" w:sz="0" w:space="0" w:color="auto"/>
            <w:right w:val="none" w:sz="0" w:space="0" w:color="auto"/>
          </w:divBdr>
        </w:div>
        <w:div w:id="1323703462">
          <w:marLeft w:val="0"/>
          <w:marRight w:val="0"/>
          <w:marTop w:val="200"/>
          <w:marBottom w:val="200"/>
          <w:divBdr>
            <w:top w:val="none" w:sz="0" w:space="0" w:color="auto"/>
            <w:left w:val="none" w:sz="0" w:space="0" w:color="auto"/>
            <w:bottom w:val="none" w:sz="0" w:space="0" w:color="auto"/>
            <w:right w:val="none" w:sz="0" w:space="0" w:color="auto"/>
          </w:divBdr>
        </w:div>
        <w:div w:id="582491006">
          <w:marLeft w:val="0"/>
          <w:marRight w:val="0"/>
          <w:marTop w:val="200"/>
          <w:marBottom w:val="200"/>
          <w:divBdr>
            <w:top w:val="none" w:sz="0" w:space="0" w:color="auto"/>
            <w:left w:val="none" w:sz="0" w:space="0" w:color="auto"/>
            <w:bottom w:val="none" w:sz="0" w:space="0" w:color="auto"/>
            <w:right w:val="none" w:sz="0" w:space="0" w:color="auto"/>
          </w:divBdr>
        </w:div>
        <w:div w:id="1103258213">
          <w:marLeft w:val="0"/>
          <w:marRight w:val="0"/>
          <w:marTop w:val="200"/>
          <w:marBottom w:val="200"/>
          <w:divBdr>
            <w:top w:val="none" w:sz="0" w:space="0" w:color="auto"/>
            <w:left w:val="none" w:sz="0" w:space="0" w:color="auto"/>
            <w:bottom w:val="none" w:sz="0" w:space="0" w:color="auto"/>
            <w:right w:val="none" w:sz="0" w:space="0" w:color="auto"/>
          </w:divBdr>
        </w:div>
        <w:div w:id="1748073157">
          <w:marLeft w:val="0"/>
          <w:marRight w:val="0"/>
          <w:marTop w:val="200"/>
          <w:marBottom w:val="200"/>
          <w:divBdr>
            <w:top w:val="none" w:sz="0" w:space="0" w:color="auto"/>
            <w:left w:val="none" w:sz="0" w:space="0" w:color="auto"/>
            <w:bottom w:val="none" w:sz="0" w:space="0" w:color="auto"/>
            <w:right w:val="none" w:sz="0" w:space="0" w:color="auto"/>
          </w:divBdr>
        </w:div>
        <w:div w:id="2129355802">
          <w:marLeft w:val="0"/>
          <w:marRight w:val="0"/>
          <w:marTop w:val="200"/>
          <w:marBottom w:val="200"/>
          <w:divBdr>
            <w:top w:val="none" w:sz="0" w:space="0" w:color="auto"/>
            <w:left w:val="none" w:sz="0" w:space="0" w:color="auto"/>
            <w:bottom w:val="none" w:sz="0" w:space="0" w:color="auto"/>
            <w:right w:val="none" w:sz="0" w:space="0" w:color="auto"/>
          </w:divBdr>
        </w:div>
        <w:div w:id="1770852494">
          <w:marLeft w:val="0"/>
          <w:marRight w:val="0"/>
          <w:marTop w:val="200"/>
          <w:marBottom w:val="200"/>
          <w:divBdr>
            <w:top w:val="none" w:sz="0" w:space="0" w:color="auto"/>
            <w:left w:val="none" w:sz="0" w:space="0" w:color="auto"/>
            <w:bottom w:val="none" w:sz="0" w:space="0" w:color="auto"/>
            <w:right w:val="none" w:sz="0" w:space="0" w:color="auto"/>
          </w:divBdr>
        </w:div>
        <w:div w:id="766460242">
          <w:marLeft w:val="0"/>
          <w:marRight w:val="0"/>
          <w:marTop w:val="200"/>
          <w:marBottom w:val="200"/>
          <w:divBdr>
            <w:top w:val="none" w:sz="0" w:space="0" w:color="auto"/>
            <w:left w:val="none" w:sz="0" w:space="0" w:color="auto"/>
            <w:bottom w:val="none" w:sz="0" w:space="0" w:color="auto"/>
            <w:right w:val="none" w:sz="0" w:space="0" w:color="auto"/>
          </w:divBdr>
        </w:div>
      </w:divsChild>
    </w:div>
    <w:div w:id="1905336274">
      <w:bodyDiv w:val="1"/>
      <w:marLeft w:val="0"/>
      <w:marRight w:val="0"/>
      <w:marTop w:val="0"/>
      <w:marBottom w:val="0"/>
      <w:divBdr>
        <w:top w:val="none" w:sz="0" w:space="0" w:color="auto"/>
        <w:left w:val="none" w:sz="0" w:space="0" w:color="auto"/>
        <w:bottom w:val="none" w:sz="0" w:space="0" w:color="auto"/>
        <w:right w:val="none" w:sz="0" w:space="0" w:color="auto"/>
      </w:divBdr>
    </w:div>
    <w:div w:id="2110545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org/sites/default/files/documents/ai-chemistry-landscape.pdf" TargetMode="External"/><Relationship Id="rId13" Type="http://schemas.openxmlformats.org/officeDocument/2006/relationships/hyperlink" Target="https://scholar.google.com/scholar_lookup?journal=J.+Am.+Chem.+Soc.&amp;volume=86&amp;publication_year=1964&amp;pages=1616-1626&amp;" TargetMode="External"/><Relationship Id="rId18" Type="http://schemas.openxmlformats.org/officeDocument/2006/relationships/hyperlink" Target="https://scholar.google.com/scholar_lookup?journal=J.+Am.+Chem.+Soc.&amp;volume=89&amp;publication_year=1967&amp;pages=4158-4165&amp;pmid=6045607&amp;" TargetMode="External"/><Relationship Id="rId3" Type="http://schemas.microsoft.com/office/2007/relationships/stylesWithEffects" Target="stylesWithEffects.xml"/><Relationship Id="rId21" Type="http://schemas.openxmlformats.org/officeDocument/2006/relationships/hyperlink" Target="https://scholar.google.com/scholar_lookup?journal=Chem.+Rev.&amp;volume=93&amp;publication_year=1993&amp;pages=2567-2581&amp;" TargetMode="External"/><Relationship Id="rId7" Type="http://schemas.openxmlformats.org/officeDocument/2006/relationships/hyperlink" Target="https://doi.org/10.1021/acs.jcim.1c00619" TargetMode="External"/><Relationship Id="rId12" Type="http://schemas.openxmlformats.org/officeDocument/2006/relationships/hyperlink" Target="https://scholar.google.com/scholar_lookup?journal=J.+Am.+Chem.+Soc.&amp;volume=94&amp;publication_year=1972&amp;pages=5632-5639&amp;" TargetMode="External"/><Relationship Id="rId17" Type="http://schemas.openxmlformats.org/officeDocument/2006/relationships/hyperlink" Target="https://pubmed.ncbi.nlm.nih.gov/6045607"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scholar.google.com/scholar_lookup?journal=Anal.+Chem.&amp;volume=40&amp;publication_year=1968&amp;pages=2220-2223&amp;" TargetMode="External"/><Relationship Id="rId20" Type="http://schemas.openxmlformats.org/officeDocument/2006/relationships/hyperlink" Target="https://scholar.google.com/scholar_lookup?journal=J.+Chem.+Inf.+Comput.+Sci.&amp;volume=28&amp;publication_year=1988&amp;pages=31-36&amp;" TargetMode="External"/><Relationship Id="rId1" Type="http://schemas.openxmlformats.org/officeDocument/2006/relationships/numbering" Target="numbering.xml"/><Relationship Id="rId6" Type="http://schemas.openxmlformats.org/officeDocument/2006/relationships/hyperlink" Target="https://www.ncbi.nlm.nih.gov/pmc/articles/PMC7702165/" TargetMode="External"/><Relationship Id="rId11" Type="http://schemas.openxmlformats.org/officeDocument/2006/relationships/hyperlink" Target="https://scholar.google.com/scholar_lookup?title=Applied+Chemoinformatics%E2%80%93Achievements+and+Future+Opportunities&amp;publication_year=2018&amp;"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cholar.google.com/scholar_lookup?journal=Science&amp;volume=166&amp;publication_year=1969&amp;pages=178-192&amp;pmid=17731475&amp;" TargetMode="External"/><Relationship Id="rId23" Type="http://schemas.openxmlformats.org/officeDocument/2006/relationships/hyperlink" Target="https://scholar.google.com/scholar_lookup?journal=Angew.+Chem.+Int.+Ed.&amp;volume=32&amp;publication_year=1993&amp;pages=503-527&amp;" TargetMode="External"/><Relationship Id="rId10" Type="http://schemas.openxmlformats.org/officeDocument/2006/relationships/hyperlink" Target="https://scholar.google.com/scholar_lookup?title=Chemoinformatics%E2%80%93Basic+Concepts+and+Methods&amp;publication_year=2018&amp;" TargetMode="External"/><Relationship Id="rId19" Type="http://schemas.openxmlformats.org/officeDocument/2006/relationships/hyperlink" Target="https://scholar.google.com/scholar_lookup?journal=J.+Am.+Chem.+Soc.&amp;volume=91&amp;publication_year=1969&amp;pages=2973-2976&amp;" TargetMode="External"/><Relationship Id="rId4" Type="http://schemas.openxmlformats.org/officeDocument/2006/relationships/settings" Target="settings.xml"/><Relationship Id="rId9" Type="http://schemas.openxmlformats.org/officeDocument/2006/relationships/hyperlink" Target="https://scholar.google.com/scholar_lookup?title=Die+Praxis+des+organischen+Chemikers&amp;publication_year=1959&amp;" TargetMode="External"/><Relationship Id="rId14" Type="http://schemas.openxmlformats.org/officeDocument/2006/relationships/hyperlink" Target="https://pubmed.ncbi.nlm.nih.gov/17731475" TargetMode="External"/><Relationship Id="rId22" Type="http://schemas.openxmlformats.org/officeDocument/2006/relationships/hyperlink" Target="https://scholar.google.com/scholar_lookup?journal=Angew.+Chem.&amp;volume=105&amp;publication_year=1993&amp;pages=510-536&am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303</TotalTime>
  <Pages>1</Pages>
  <Words>2600</Words>
  <Characters>14826</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9</cp:revision>
  <dcterms:created xsi:type="dcterms:W3CDTF">2023-11-15T06:45:00Z</dcterms:created>
  <dcterms:modified xsi:type="dcterms:W3CDTF">2023-11-18T10:04:00Z</dcterms:modified>
</cp:coreProperties>
</file>